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46A" w:rsidRPr="0033646A" w:rsidRDefault="0033646A" w:rsidP="0033646A">
      <w:pPr>
        <w:spacing w:before="450" w:after="450" w:line="240" w:lineRule="auto"/>
        <w:jc w:val="center"/>
        <w:outlineLvl w:val="1"/>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662305</wp:posOffset>
                </wp:positionV>
                <wp:extent cx="58483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F5E0E4"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pt,52.15pt" to="465.4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" strokecolor="#4472c4 [3204]" strokeweight="1pt">
                <v:stroke joinstyle="miter"/>
              </v:line>
            </w:pict>
          </mc:Fallback>
        </mc:AlternateContent>
      </w:r>
      <w:r w:rsidRPr="0033646A">
        <w:rPr>
          <w:rFonts w:ascii="Arial" w:eastAsia="Times New Roman" w:hAnsi="Arial" w:cs="Arial"/>
          <w:sz w:val="24"/>
          <w:szCs w:val="24"/>
          <w:lang w:eastAsia="fr-FR"/>
        </w:rPr>
        <w:t>Programme limitatif pour les années scolaires 2024-2025, 2025-2026 et 2026</w:t>
      </w:r>
      <w:r w:rsidRPr="0033646A">
        <w:rPr>
          <w:rFonts w:ascii="Arial" w:eastAsia="Times New Roman" w:hAnsi="Arial" w:cs="Arial"/>
          <w:sz w:val="24"/>
          <w:szCs w:val="24"/>
          <w:lang w:eastAsia="fr-FR"/>
        </w:rPr>
        <w:noBreakHyphen/>
        <w:t>2027</w:t>
      </w:r>
    </w:p>
    <w:p w:rsidR="0033646A" w:rsidRPr="0033646A" w:rsidRDefault="0033646A" w:rsidP="0033646A">
      <w:pPr>
        <w:pStyle w:val="Sansinterligne"/>
        <w:rPr>
          <w:sz w:val="16"/>
          <w:szCs w:val="16"/>
          <w:lang w:eastAsia="fr-FR"/>
        </w:rPr>
      </w:pPr>
    </w:p>
    <w:p w:rsidR="0033646A" w:rsidRPr="0033646A" w:rsidRDefault="0033646A" w:rsidP="0033646A">
      <w:pPr>
        <w:spacing w:before="450" w:after="450" w:line="240" w:lineRule="auto"/>
        <w:jc w:val="center"/>
        <w:outlineLvl w:val="1"/>
        <w:rPr>
          <w:rFonts w:ascii="Marianne" w:eastAsia="Times New Roman" w:hAnsi="Marianne" w:cs="Arial"/>
          <w:color w:val="2F5496" w:themeColor="accent1" w:themeShade="BF"/>
          <w:sz w:val="28"/>
          <w:szCs w:val="28"/>
          <w:lang w:eastAsia="fr-FR"/>
        </w:rPr>
      </w:pPr>
      <w:r w:rsidRPr="0033646A">
        <w:rPr>
          <w:rFonts w:ascii="Marianne" w:eastAsia="Times New Roman" w:hAnsi="Marianne" w:cs="Arial"/>
          <w:color w:val="2F5496" w:themeColor="accent1" w:themeShade="BF"/>
          <w:sz w:val="28"/>
          <w:szCs w:val="28"/>
          <w:lang w:eastAsia="fr-FR"/>
        </w:rPr>
        <w:t>Rythmes et cadences de la vie moderne : quel temps pour soi ?</w:t>
      </w:r>
    </w:p>
    <w:p w:rsidR="0033646A" w:rsidRPr="0033646A" w:rsidRDefault="0033646A" w:rsidP="0033646A">
      <w:pPr>
        <w:spacing w:before="315" w:after="315" w:line="240" w:lineRule="auto"/>
        <w:outlineLvl w:val="2"/>
        <w:rPr>
          <w:rFonts w:ascii="Marianne" w:eastAsia="Times New Roman" w:hAnsi="Marianne" w:cs="Times New Roman"/>
          <w:b/>
          <w:bCs/>
          <w:color w:val="4472C4" w:themeColor="accent1"/>
          <w:sz w:val="24"/>
          <w:szCs w:val="24"/>
          <w:lang w:eastAsia="fr-FR"/>
        </w:rPr>
      </w:pPr>
      <w:r w:rsidRPr="0033646A">
        <w:rPr>
          <w:rFonts w:ascii="Marianne" w:eastAsia="Times New Roman" w:hAnsi="Marianne" w:cs="Times New Roman"/>
          <w:b/>
          <w:bCs/>
          <w:color w:val="4472C4" w:themeColor="accent1"/>
          <w:sz w:val="24"/>
          <w:szCs w:val="24"/>
          <w:lang w:eastAsia="fr-FR"/>
        </w:rPr>
        <w:t>Problématique</w:t>
      </w:r>
    </w:p>
    <w:p w:rsidR="0033646A" w:rsidRPr="0033646A" w:rsidRDefault="0033646A" w:rsidP="0033646A">
      <w:pPr>
        <w:spacing w:after="100" w:afterAutospacing="1" w:line="240" w:lineRule="auto"/>
        <w:jc w:val="both"/>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La manière de vivre le temps est au cœur des préoccupations de la modernité. La technique a produit un temps accéléré, « l’homme pressé » du début du XXe siècle ou soumis aux cadences infernales des machines de la révolution industrielle, comme Charlot sur la chaîne de montage des </w:t>
      </w:r>
      <w:r w:rsidRPr="0033646A">
        <w:rPr>
          <w:rFonts w:ascii="Roboto" w:eastAsia="Times New Roman" w:hAnsi="Roboto" w:cs="Times New Roman"/>
          <w:i/>
          <w:iCs/>
          <w:color w:val="000000"/>
          <w:sz w:val="21"/>
          <w:szCs w:val="21"/>
          <w:lang w:eastAsia="fr-FR"/>
        </w:rPr>
        <w:t>Temps modernes</w:t>
      </w:r>
      <w:r w:rsidRPr="0033646A">
        <w:rPr>
          <w:rFonts w:ascii="Roboto" w:eastAsia="Times New Roman" w:hAnsi="Roboto" w:cs="Times New Roman"/>
          <w:color w:val="000000"/>
          <w:sz w:val="21"/>
          <w:szCs w:val="21"/>
          <w:lang w:eastAsia="fr-FR"/>
        </w:rPr>
        <w:t>. À cette précipitation devenue peut-être une explosion du temps dans l’immédiateté généralisée de l’ère numérique répondent cependant les aspirations à disposer d’un temps de loisir, du temps de vivre. Comment passer de l’inéluctable temporalité de la condition humaine à l’appropriation du temps, qui devient « mon » temps ? Comment concilier l’objectivité d’un temps compté, social, et la vie d’un temps personnel ? Comment passer du temps des obligations au temps pour soi ? Comment « prendre » du temps, ce qui signifierait, au lieu de le subir, de se l’approprier ? Entre temps de pause, temps de travail, temps de transport, temps de loisir, l’émiettement du temps apparaît peut-être comme l’un des problèmes majeurs de l’humanité dans des existences qui ne cessent de balancer entre l’éphémère et l’appétit de durée. Si l’on ne parvient pas à « prendre son temps », ne risque-t-on pas aussi de passer à côté de sa vie ?</w:t>
      </w:r>
    </w:p>
    <w:p w:rsidR="0033646A" w:rsidRPr="0033646A" w:rsidRDefault="0033646A" w:rsidP="0033646A">
      <w:pPr>
        <w:spacing w:after="100" w:afterAutospacing="1" w:line="240" w:lineRule="auto"/>
        <w:jc w:val="both"/>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Proposer, dans le cadre de l’objet d’étude de la classe de terminale pour programme limitatif, « Quel temps pour soi ? », c’est donc inviter les élèves, à travers l’analyse d’une œuvre littéraire et d’une séquence appuyée par un groupement de textes divers, notamment de littérature d’idées entendue au sens large, d’œuvres artistiques, de supports et de documents variés, à une réflexion approfondie qui pourra se nourrir de leur expérience quotidienne, et de la sorte réfléchir plus généralement à nos manières de vivre. Faut-il toujours gagner du temps pour pouvoir en reprendre ? Comment distinguer « prendre son temps » et « perdre son temps » ? Quels rôles jouent la vitesse et la lenteur dans nos vies ? Quels liens encore envisager entre le temps individuel et les temps collectifs, sans compter ceux qui rythment la nature, et dans lesquels nous baignons ? De la pratique inscrite dans la vie des lycéens professionnels (les différents temps de formation, le temps privé et le temps de travail, les projets de conciliation de travail et de vie personnelle, etc.) à la réflexion des écrivains, jusqu’au temps arrêté de certaines œuvres contemplatives, ou domestiqué par les cadences de la musique, l’objet d’étude offre ainsi une prise sur une des questions les plus pressantes des rapports entre l’humanité, le monde, les sciences et la technique.</w:t>
      </w:r>
    </w:p>
    <w:p w:rsidR="0033646A" w:rsidRPr="0033646A" w:rsidRDefault="0033646A" w:rsidP="0033646A">
      <w:pPr>
        <w:spacing w:before="315" w:after="315" w:line="240" w:lineRule="auto"/>
        <w:outlineLvl w:val="2"/>
        <w:rPr>
          <w:rFonts w:ascii="Marianne" w:eastAsia="Times New Roman" w:hAnsi="Marianne" w:cs="Times New Roman"/>
          <w:b/>
          <w:bCs/>
          <w:color w:val="4472C4" w:themeColor="accent1"/>
          <w:sz w:val="24"/>
          <w:szCs w:val="24"/>
          <w:lang w:eastAsia="fr-FR"/>
        </w:rPr>
      </w:pPr>
      <w:r w:rsidRPr="0033646A">
        <w:rPr>
          <w:rFonts w:ascii="Marianne" w:eastAsia="Times New Roman" w:hAnsi="Marianne" w:cs="Times New Roman"/>
          <w:b/>
          <w:bCs/>
          <w:color w:val="4472C4" w:themeColor="accent1"/>
          <w:sz w:val="24"/>
          <w:szCs w:val="24"/>
          <w:lang w:eastAsia="fr-FR"/>
        </w:rPr>
        <w:t>Œuvres au choix</w:t>
      </w:r>
    </w:p>
    <w:p w:rsidR="0033646A" w:rsidRDefault="0033646A" w:rsidP="0033646A">
      <w:pPr>
        <w:spacing w:after="100" w:afterAutospacing="1" w:line="240" w:lineRule="auto"/>
        <w:rPr>
          <w:rFonts w:ascii="Roboto" w:eastAsia="Times New Roman" w:hAnsi="Roboto" w:cs="Times New Roman"/>
          <w:b/>
          <w:bCs/>
          <w:color w:val="000000"/>
          <w:sz w:val="21"/>
          <w:szCs w:val="21"/>
          <w:lang w:eastAsia="fr-FR"/>
        </w:rPr>
      </w:pPr>
      <w:r w:rsidRPr="0033646A">
        <w:rPr>
          <w:rFonts w:ascii="Roboto" w:eastAsia="Times New Roman" w:hAnsi="Roboto" w:cs="Times New Roman"/>
          <w:b/>
          <w:bCs/>
          <w:color w:val="000000"/>
          <w:sz w:val="21"/>
          <w:szCs w:val="21"/>
          <w:lang w:eastAsia="fr-FR"/>
        </w:rPr>
        <w:t>Les professeurs choisiront l’une des œuvres suivantes à travailler avec les élèves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646A" w:rsidTr="0033646A">
        <w:tc>
          <w:tcPr>
            <w:tcW w:w="4531" w:type="dxa"/>
          </w:tcPr>
          <w:p w:rsidR="0033646A" w:rsidRPr="0033646A" w:rsidRDefault="0033646A" w:rsidP="0033646A">
            <w:pPr>
              <w:numPr>
                <w:ilvl w:val="0"/>
                <w:numId w:val="3"/>
              </w:numPr>
              <w:spacing w:before="100" w:beforeAutospacing="1" w:after="90"/>
              <w:rPr>
                <w:rFonts w:ascii="Roboto" w:eastAsia="Times New Roman" w:hAnsi="Roboto" w:cs="Times New Roman"/>
                <w:color w:val="000000"/>
                <w:sz w:val="21"/>
                <w:szCs w:val="21"/>
                <w:lang w:eastAsia="fr-FR"/>
              </w:rPr>
            </w:pPr>
            <w:r w:rsidRPr="0033646A">
              <w:rPr>
                <w:rFonts w:ascii="Roboto" w:eastAsia="Times New Roman" w:hAnsi="Roboto" w:cs="Times New Roman"/>
                <w:b/>
                <w:bCs/>
                <w:color w:val="000000"/>
                <w:sz w:val="21"/>
                <w:szCs w:val="21"/>
                <w:lang w:eastAsia="fr-FR"/>
              </w:rPr>
              <w:t>Poésie</w:t>
            </w:r>
          </w:p>
          <w:p w:rsidR="0033646A" w:rsidRPr="0033646A" w:rsidRDefault="0033646A" w:rsidP="0033646A">
            <w:pPr>
              <w:spacing w:after="100" w:afterAutospacing="1"/>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Thierry Metz, </w:t>
            </w:r>
            <w:r w:rsidRPr="0033646A">
              <w:rPr>
                <w:rFonts w:ascii="Roboto" w:eastAsia="Times New Roman" w:hAnsi="Roboto" w:cs="Times New Roman"/>
                <w:i/>
                <w:iCs/>
                <w:color w:val="000000"/>
                <w:sz w:val="21"/>
                <w:szCs w:val="21"/>
                <w:lang w:eastAsia="fr-FR"/>
              </w:rPr>
              <w:t>Le journal d’un manœuvre</w:t>
            </w:r>
            <w:r w:rsidRPr="0033646A">
              <w:rPr>
                <w:rFonts w:ascii="Roboto" w:eastAsia="Times New Roman" w:hAnsi="Roboto" w:cs="Times New Roman"/>
                <w:color w:val="000000"/>
                <w:sz w:val="21"/>
                <w:szCs w:val="21"/>
                <w:lang w:eastAsia="fr-FR"/>
              </w:rPr>
              <w:t> (2017).</w:t>
            </w:r>
          </w:p>
          <w:p w:rsidR="0033646A" w:rsidRPr="0033646A" w:rsidRDefault="0033646A" w:rsidP="0033646A">
            <w:pPr>
              <w:spacing w:before="100" w:beforeAutospacing="1" w:after="90"/>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James Sacré, </w:t>
            </w:r>
            <w:r w:rsidRPr="0033646A">
              <w:rPr>
                <w:rFonts w:ascii="Roboto" w:eastAsia="Times New Roman" w:hAnsi="Roboto" w:cs="Times New Roman"/>
                <w:i/>
                <w:iCs/>
                <w:color w:val="000000"/>
                <w:sz w:val="21"/>
                <w:szCs w:val="21"/>
                <w:lang w:eastAsia="fr-FR"/>
              </w:rPr>
              <w:t>Figures qui bougent un peu </w:t>
            </w:r>
            <w:r w:rsidRPr="0033646A">
              <w:rPr>
                <w:rFonts w:ascii="Roboto" w:eastAsia="Times New Roman" w:hAnsi="Roboto" w:cs="Times New Roman"/>
                <w:color w:val="000000"/>
                <w:sz w:val="21"/>
                <w:szCs w:val="21"/>
                <w:lang w:eastAsia="fr-FR"/>
              </w:rPr>
              <w:t>(1978).</w:t>
            </w:r>
            <w:r w:rsidRPr="0033646A">
              <w:rPr>
                <w:rFonts w:ascii="Roboto" w:eastAsia="Times New Roman" w:hAnsi="Roboto" w:cs="Times New Roman"/>
                <w:b/>
                <w:bCs/>
                <w:color w:val="000000"/>
                <w:sz w:val="21"/>
                <w:szCs w:val="21"/>
                <w:lang w:eastAsia="fr-FR"/>
              </w:rPr>
              <w:t xml:space="preserve"> </w:t>
            </w:r>
          </w:p>
        </w:tc>
        <w:tc>
          <w:tcPr>
            <w:tcW w:w="4531" w:type="dxa"/>
          </w:tcPr>
          <w:p w:rsidR="0033646A" w:rsidRPr="0033646A" w:rsidRDefault="0033646A" w:rsidP="0033646A">
            <w:pPr>
              <w:numPr>
                <w:ilvl w:val="0"/>
                <w:numId w:val="1"/>
              </w:numPr>
              <w:spacing w:before="100" w:beforeAutospacing="1" w:after="90"/>
              <w:rPr>
                <w:rFonts w:ascii="Roboto" w:eastAsia="Times New Roman" w:hAnsi="Roboto" w:cs="Times New Roman"/>
                <w:color w:val="000000"/>
                <w:sz w:val="21"/>
                <w:szCs w:val="21"/>
                <w:lang w:eastAsia="fr-FR"/>
              </w:rPr>
            </w:pPr>
            <w:r w:rsidRPr="0033646A">
              <w:rPr>
                <w:rFonts w:ascii="Roboto" w:eastAsia="Times New Roman" w:hAnsi="Roboto" w:cs="Times New Roman"/>
                <w:b/>
                <w:bCs/>
                <w:color w:val="000000"/>
                <w:sz w:val="21"/>
                <w:szCs w:val="21"/>
                <w:lang w:eastAsia="fr-FR"/>
              </w:rPr>
              <w:t>Récits</w:t>
            </w:r>
          </w:p>
          <w:p w:rsidR="0033646A" w:rsidRDefault="0033646A" w:rsidP="0033646A">
            <w:pPr>
              <w:spacing w:after="100" w:afterAutospacing="1"/>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Leïla Slimani, </w:t>
            </w:r>
            <w:r w:rsidRPr="0033646A">
              <w:rPr>
                <w:rFonts w:ascii="Roboto" w:eastAsia="Times New Roman" w:hAnsi="Roboto" w:cs="Times New Roman"/>
                <w:i/>
                <w:iCs/>
                <w:color w:val="000000"/>
                <w:sz w:val="21"/>
                <w:szCs w:val="21"/>
                <w:lang w:eastAsia="fr-FR"/>
              </w:rPr>
              <w:t>Le parfum des fleurs la nuit</w:t>
            </w:r>
            <w:r w:rsidRPr="0033646A">
              <w:rPr>
                <w:rFonts w:ascii="Roboto" w:eastAsia="Times New Roman" w:hAnsi="Roboto" w:cs="Times New Roman"/>
                <w:color w:val="000000"/>
                <w:sz w:val="21"/>
                <w:szCs w:val="21"/>
                <w:lang w:eastAsia="fr-FR"/>
              </w:rPr>
              <w:t xml:space="preserve"> (2021). </w:t>
            </w:r>
          </w:p>
          <w:p w:rsidR="0033646A" w:rsidRDefault="0033646A" w:rsidP="0033646A">
            <w:pPr>
              <w:spacing w:after="100" w:afterAutospacing="1"/>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Jean Echenoz, </w:t>
            </w:r>
            <w:r w:rsidRPr="0033646A">
              <w:rPr>
                <w:rFonts w:ascii="Roboto" w:eastAsia="Times New Roman" w:hAnsi="Roboto" w:cs="Times New Roman"/>
                <w:i/>
                <w:iCs/>
                <w:color w:val="000000"/>
                <w:sz w:val="21"/>
                <w:szCs w:val="21"/>
                <w:lang w:eastAsia="fr-FR"/>
              </w:rPr>
              <w:t>Courir</w:t>
            </w:r>
            <w:r w:rsidRPr="0033646A">
              <w:rPr>
                <w:rFonts w:ascii="Roboto" w:eastAsia="Times New Roman" w:hAnsi="Roboto" w:cs="Times New Roman"/>
                <w:color w:val="000000"/>
                <w:sz w:val="21"/>
                <w:szCs w:val="21"/>
                <w:lang w:eastAsia="fr-FR"/>
              </w:rPr>
              <w:t xml:space="preserve"> (2008). </w:t>
            </w:r>
          </w:p>
          <w:p w:rsidR="0033646A" w:rsidRDefault="0033646A" w:rsidP="0033646A">
            <w:pPr>
              <w:spacing w:after="100" w:afterAutospacing="1"/>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Boris Vian,</w:t>
            </w:r>
            <w:r w:rsidRPr="0033646A">
              <w:rPr>
                <w:rFonts w:ascii="Roboto" w:eastAsia="Times New Roman" w:hAnsi="Roboto" w:cs="Times New Roman"/>
                <w:i/>
                <w:iCs/>
                <w:color w:val="000000"/>
                <w:sz w:val="21"/>
                <w:szCs w:val="21"/>
                <w:lang w:eastAsia="fr-FR"/>
              </w:rPr>
              <w:t> L’Écume des jours</w:t>
            </w:r>
            <w:r w:rsidRPr="0033646A">
              <w:rPr>
                <w:rFonts w:ascii="Roboto" w:eastAsia="Times New Roman" w:hAnsi="Roboto" w:cs="Times New Roman"/>
                <w:color w:val="000000"/>
                <w:sz w:val="21"/>
                <w:szCs w:val="21"/>
                <w:lang w:eastAsia="fr-FR"/>
              </w:rPr>
              <w:t> (1946)</w:t>
            </w:r>
            <w:r w:rsidRPr="0033646A">
              <w:rPr>
                <w:rFonts w:ascii="Roboto" w:eastAsia="Times New Roman" w:hAnsi="Roboto" w:cs="Times New Roman"/>
                <w:i/>
                <w:iCs/>
                <w:color w:val="000000"/>
                <w:sz w:val="21"/>
                <w:szCs w:val="21"/>
                <w:lang w:eastAsia="fr-FR"/>
              </w:rPr>
              <w:t>.</w:t>
            </w:r>
          </w:p>
        </w:tc>
      </w:tr>
      <w:tr w:rsidR="0033646A" w:rsidTr="0033646A">
        <w:tc>
          <w:tcPr>
            <w:tcW w:w="4531" w:type="dxa"/>
          </w:tcPr>
          <w:p w:rsidR="0033646A" w:rsidRPr="0033646A" w:rsidRDefault="0033646A" w:rsidP="0033646A">
            <w:pPr>
              <w:numPr>
                <w:ilvl w:val="0"/>
                <w:numId w:val="3"/>
              </w:numPr>
              <w:spacing w:before="100" w:beforeAutospacing="1" w:after="90"/>
              <w:rPr>
                <w:rFonts w:ascii="Roboto" w:eastAsia="Times New Roman" w:hAnsi="Roboto" w:cs="Times New Roman"/>
                <w:color w:val="000000"/>
                <w:sz w:val="21"/>
                <w:szCs w:val="21"/>
                <w:lang w:eastAsia="fr-FR"/>
              </w:rPr>
            </w:pPr>
            <w:r w:rsidRPr="0033646A">
              <w:rPr>
                <w:rFonts w:ascii="Roboto" w:eastAsia="Times New Roman" w:hAnsi="Roboto" w:cs="Times New Roman"/>
                <w:b/>
                <w:bCs/>
                <w:color w:val="000000"/>
                <w:sz w:val="21"/>
                <w:szCs w:val="21"/>
                <w:lang w:eastAsia="fr-FR"/>
              </w:rPr>
              <w:t>Théâtre</w:t>
            </w:r>
          </w:p>
          <w:p w:rsidR="0033646A" w:rsidRDefault="0033646A" w:rsidP="0033646A">
            <w:pPr>
              <w:spacing w:after="100" w:afterAutospacing="1"/>
              <w:rPr>
                <w:rFonts w:ascii="Roboto" w:eastAsia="Times New Roman" w:hAnsi="Roboto" w:cs="Times New Roman"/>
                <w:color w:val="000000"/>
                <w:sz w:val="21"/>
                <w:szCs w:val="21"/>
                <w:lang w:eastAsia="fr-FR"/>
              </w:rPr>
            </w:pPr>
            <w:r w:rsidRPr="0033646A">
              <w:rPr>
                <w:rFonts w:ascii="Roboto" w:eastAsia="Times New Roman" w:hAnsi="Roboto" w:cs="Times New Roman"/>
                <w:color w:val="000000"/>
                <w:sz w:val="21"/>
                <w:szCs w:val="21"/>
                <w:lang w:eastAsia="fr-FR"/>
              </w:rPr>
              <w:t>Marguerite Duras</w:t>
            </w:r>
            <w:r w:rsidRPr="0033646A">
              <w:rPr>
                <w:rFonts w:ascii="Roboto" w:eastAsia="Times New Roman" w:hAnsi="Roboto" w:cs="Times New Roman"/>
                <w:i/>
                <w:iCs/>
                <w:color w:val="000000"/>
                <w:sz w:val="21"/>
                <w:szCs w:val="21"/>
                <w:lang w:eastAsia="fr-FR"/>
              </w:rPr>
              <w:t>, Le Square </w:t>
            </w:r>
            <w:r w:rsidRPr="0033646A">
              <w:rPr>
                <w:rFonts w:ascii="Roboto" w:eastAsia="Times New Roman" w:hAnsi="Roboto" w:cs="Times New Roman"/>
                <w:color w:val="000000"/>
                <w:sz w:val="21"/>
                <w:szCs w:val="21"/>
                <w:lang w:eastAsia="fr-FR"/>
              </w:rPr>
              <w:t>(version théâtrale) (1965).</w:t>
            </w:r>
          </w:p>
        </w:tc>
        <w:tc>
          <w:tcPr>
            <w:tcW w:w="4531" w:type="dxa"/>
          </w:tcPr>
          <w:p w:rsidR="0033646A" w:rsidRDefault="0033646A" w:rsidP="0033646A">
            <w:pPr>
              <w:spacing w:after="100" w:afterAutospacing="1"/>
              <w:rPr>
                <w:rFonts w:ascii="Roboto" w:eastAsia="Times New Roman" w:hAnsi="Roboto" w:cs="Times New Roman"/>
                <w:color w:val="000000"/>
                <w:sz w:val="21"/>
                <w:szCs w:val="21"/>
                <w:lang w:eastAsia="fr-FR"/>
              </w:rPr>
            </w:pPr>
          </w:p>
        </w:tc>
      </w:tr>
    </w:tbl>
    <w:p w:rsidR="0033646A" w:rsidRDefault="0033646A" w:rsidP="0033646A">
      <w:bookmarkStart w:id="0" w:name="_GoBack"/>
      <w:bookmarkEnd w:id="0"/>
    </w:p>
    <w:sectPr w:rsidR="0033646A" w:rsidSect="0033646A">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F9F"/>
    <w:multiLevelType w:val="multilevel"/>
    <w:tmpl w:val="0A12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76CA4"/>
    <w:multiLevelType w:val="multilevel"/>
    <w:tmpl w:val="5C76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C2985"/>
    <w:multiLevelType w:val="multilevel"/>
    <w:tmpl w:val="13C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6A"/>
    <w:rsid w:val="00336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615"/>
  <w15:chartTrackingRefBased/>
  <w15:docId w15:val="{6C9613F2-B007-40D5-82D3-6FE87A12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33646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364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646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3646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364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3646A"/>
    <w:rPr>
      <w:i/>
      <w:iCs/>
    </w:rPr>
  </w:style>
  <w:style w:type="character" w:styleId="lev">
    <w:name w:val="Strong"/>
    <w:basedOn w:val="Policepardfaut"/>
    <w:uiPriority w:val="22"/>
    <w:qFormat/>
    <w:rsid w:val="0033646A"/>
    <w:rPr>
      <w:b/>
      <w:bCs/>
    </w:rPr>
  </w:style>
  <w:style w:type="table" w:styleId="Grilledutableau">
    <w:name w:val="Table Grid"/>
    <w:basedOn w:val="TableauNormal"/>
    <w:uiPriority w:val="39"/>
    <w:rsid w:val="0033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36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Mattern</dc:creator>
  <cp:keywords/>
  <dc:description/>
  <cp:lastModifiedBy>Anne-Laure Mattern</cp:lastModifiedBy>
  <cp:revision>1</cp:revision>
  <dcterms:created xsi:type="dcterms:W3CDTF">2024-10-04T09:09:00Z</dcterms:created>
  <dcterms:modified xsi:type="dcterms:W3CDTF">2024-10-04T09:18:00Z</dcterms:modified>
</cp:coreProperties>
</file>