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79FC3" w14:textId="601E98B0" w:rsidR="008473AB" w:rsidRPr="008473AB" w:rsidRDefault="008473AB" w:rsidP="0057630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5" w:themeFillTint="33"/>
        <w:spacing w:before="0" w:beforeAutospacing="0" w:after="0" w:afterAutospacing="0"/>
        <w:jc w:val="both"/>
        <w:rPr>
          <w:rFonts w:ascii="Aptos Black" w:hAnsi="Aptos Black"/>
          <w:sz w:val="28"/>
          <w:szCs w:val="28"/>
        </w:rPr>
      </w:pPr>
      <w:r w:rsidRPr="008473AB">
        <w:rPr>
          <w:rFonts w:ascii="Aptos Black" w:hAnsi="Aptos Black"/>
          <w:sz w:val="28"/>
          <w:szCs w:val="28"/>
        </w:rPr>
        <w:t xml:space="preserve">Contexte professionnel </w:t>
      </w:r>
      <w:r w:rsidR="00F36892">
        <w:rPr>
          <w:rFonts w:ascii="Aptos Black" w:hAnsi="Aptos Black"/>
          <w:sz w:val="28"/>
          <w:szCs w:val="28"/>
        </w:rPr>
        <w:t xml:space="preserve">1 </w:t>
      </w:r>
      <w:r w:rsidRPr="008473AB">
        <w:rPr>
          <w:rFonts w:ascii="Aptos Black" w:hAnsi="Aptos Black"/>
          <w:sz w:val="28"/>
          <w:szCs w:val="28"/>
        </w:rPr>
        <w:t>–</w:t>
      </w:r>
      <w:r w:rsidR="00F80CF7">
        <w:rPr>
          <w:rFonts w:ascii="Aptos Black" w:hAnsi="Aptos Black"/>
          <w:sz w:val="28"/>
          <w:szCs w:val="28"/>
        </w:rPr>
        <w:t xml:space="preserve"> </w:t>
      </w:r>
      <w:r w:rsidRPr="008473AB">
        <w:rPr>
          <w:rFonts w:ascii="Aptos Black" w:hAnsi="Aptos Black"/>
          <w:sz w:val="28"/>
          <w:szCs w:val="28"/>
        </w:rPr>
        <w:t>ABRAPA</w:t>
      </w:r>
    </w:p>
    <w:p w14:paraId="7C6249E8" w14:textId="77777777" w:rsidR="008473AB" w:rsidRDefault="008473AB" w:rsidP="00FE0E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nir Next LT Pro Light" w:hAnsi="Avenir Next LT Pro Light"/>
        </w:rPr>
      </w:pPr>
    </w:p>
    <w:p w14:paraId="7E2A9786" w14:textId="77777777" w:rsidR="00576303" w:rsidRDefault="00576303" w:rsidP="00FE0E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nir Next LT Pro Light" w:hAnsi="Avenir Next LT Pro Light"/>
        </w:rPr>
      </w:pPr>
    </w:p>
    <w:p w14:paraId="15C969A5" w14:textId="77777777" w:rsidR="00576303" w:rsidRDefault="00576303" w:rsidP="00FE0E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nir Next LT Pro Light" w:hAnsi="Avenir Next LT Pro Light"/>
        </w:rPr>
        <w:sectPr w:rsidR="00576303" w:rsidSect="008473A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A63F3DA" w14:textId="7CEB1E81" w:rsidR="00576303" w:rsidRDefault="00576303" w:rsidP="0057630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venir Next LT Pro Light" w:hAnsi="Avenir Next LT Pro Light"/>
        </w:rPr>
      </w:pPr>
      <w:r w:rsidRPr="00576303">
        <w:rPr>
          <w:rFonts w:ascii="Avenir Next LT Pro Light" w:hAnsi="Avenir Next LT Pro Light"/>
          <w:noProof/>
        </w:rPr>
        <w:drawing>
          <wp:inline distT="0" distB="0" distL="0" distR="0" wp14:anchorId="62FE44E1" wp14:editId="39957222">
            <wp:extent cx="1818640" cy="1278451"/>
            <wp:effectExtent l="0" t="0" r="0" b="0"/>
            <wp:docPr id="534121088" name="Image 1" descr="Une image contenant Police, Graphique, logo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121088" name="Image 1" descr="Une image contenant Police, Graphique, logo, graphisme&#10;&#10;Description générée automatiquement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2025" cy="128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E29C0" w14:textId="77777777" w:rsidR="00576303" w:rsidRDefault="00576303" w:rsidP="00FE0E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nir Next LT Pro Light" w:hAnsi="Avenir Next LT Pro Light"/>
        </w:rPr>
      </w:pPr>
    </w:p>
    <w:p w14:paraId="175BD2CA" w14:textId="397F7585" w:rsidR="00FE0ECF" w:rsidRPr="00FE0ECF" w:rsidRDefault="008473AB" w:rsidP="00FE0E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nir Next LT Pro Light" w:hAnsi="Avenir Next LT Pro Light"/>
        </w:rPr>
      </w:pPr>
      <w:r w:rsidRPr="00576303">
        <w:rPr>
          <w:rFonts w:ascii="Avenir Next LT Pro Light" w:hAnsi="Avenir Next LT Pro Light"/>
        </w:rPr>
        <w:t>L’association</w:t>
      </w:r>
      <w:r w:rsidR="00F6408B">
        <w:rPr>
          <w:rFonts w:ascii="Avenir Next LT Pro Light" w:hAnsi="Avenir Next LT Pro Light"/>
          <w:b/>
          <w:bCs/>
        </w:rPr>
        <w:t xml:space="preserve"> </w:t>
      </w:r>
      <w:r w:rsidR="00FE0ECF" w:rsidRPr="00FE0ECF">
        <w:rPr>
          <w:rFonts w:ascii="Avenir Next LT Pro Light" w:hAnsi="Avenir Next LT Pro Light"/>
          <w:b/>
          <w:bCs/>
        </w:rPr>
        <w:t>Abrapa*</w:t>
      </w:r>
      <w:r w:rsidR="00FE0ECF" w:rsidRPr="00FE0ECF">
        <w:rPr>
          <w:rFonts w:ascii="Avenir Next LT Pro Light" w:hAnsi="Avenir Next LT Pro Light"/>
        </w:rPr>
        <w:t xml:space="preserve"> historiquement bas-rhinoise, est aujourd’hui présente dans le 7</w:t>
      </w:r>
      <w:r w:rsidR="00FE0ECF" w:rsidRPr="00F6408B">
        <w:rPr>
          <w:rFonts w:ascii="Avenir Next LT Pro Light" w:hAnsi="Avenir Next LT Pro Light"/>
          <w:vertAlign w:val="superscript"/>
        </w:rPr>
        <w:t>ème</w:t>
      </w:r>
      <w:r w:rsidR="00F6408B">
        <w:rPr>
          <w:rFonts w:ascii="Avenir Next LT Pro Light" w:hAnsi="Avenir Next LT Pro Light"/>
        </w:rPr>
        <w:t xml:space="preserve"> </w:t>
      </w:r>
      <w:r w:rsidR="00FE0ECF" w:rsidRPr="00FE0ECF">
        <w:rPr>
          <w:rFonts w:ascii="Avenir Next LT Pro Light" w:hAnsi="Avenir Next LT Pro Light"/>
        </w:rPr>
        <w:t>arrondissement de Paris, le Jura et le Loiret.</w:t>
      </w:r>
      <w:r>
        <w:rPr>
          <w:rFonts w:ascii="Avenir Next LT Pro Light" w:hAnsi="Avenir Next LT Pro Light"/>
        </w:rPr>
        <w:t xml:space="preserve"> </w:t>
      </w:r>
      <w:r w:rsidR="00FE0ECF" w:rsidRPr="00FE0ECF">
        <w:rPr>
          <w:rFonts w:ascii="Avenir Next LT Pro Light" w:hAnsi="Avenir Next LT Pro Light"/>
        </w:rPr>
        <w:t xml:space="preserve">Acteur majeur de </w:t>
      </w:r>
      <w:r w:rsidR="00FE0ECF" w:rsidRPr="00576303">
        <w:rPr>
          <w:rFonts w:ascii="Avenir Next LT Pro Light" w:hAnsi="Avenir Next LT Pro Light"/>
          <w:b/>
          <w:bCs/>
        </w:rPr>
        <w:t>l’aide et des services à la personne</w:t>
      </w:r>
      <w:r w:rsidR="00FE0ECF" w:rsidRPr="00FE0ECF">
        <w:rPr>
          <w:rFonts w:ascii="Avenir Next LT Pro Light" w:hAnsi="Avenir Next LT Pro Light"/>
        </w:rPr>
        <w:t>, elle intervient auprès des personnes âgées et/ou en situation de handicap, des familles et des enfants. Elle propose des solutions de proximité, à domicile ou en établissement, au travers d’un dispositif unique de prestations complètes, évolutives et individualisées, de la naissance à la fin de vie.</w:t>
      </w:r>
    </w:p>
    <w:p w14:paraId="6AE68946" w14:textId="77777777" w:rsidR="00576303" w:rsidRDefault="00576303" w:rsidP="00FE0E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nir Next LT Pro Light" w:hAnsi="Avenir Next LT Pro Light"/>
        </w:rPr>
        <w:sectPr w:rsidR="00576303" w:rsidSect="0057630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3C27536" w14:textId="77777777" w:rsidR="00FE0ECF" w:rsidRPr="00FE0ECF" w:rsidRDefault="00FE0ECF" w:rsidP="00FE0EC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venir Next LT Pro Light" w:hAnsi="Avenir Next LT Pro Light"/>
        </w:rPr>
      </w:pPr>
    </w:p>
    <w:p w14:paraId="06044024" w14:textId="5136500B" w:rsidR="001C3E6E" w:rsidRPr="00F6408B" w:rsidRDefault="00FE0ECF" w:rsidP="00F6408B">
      <w:pPr>
        <w:pStyle w:val="Sansinterligne"/>
        <w:jc w:val="right"/>
        <w:rPr>
          <w:rFonts w:ascii="Avenir Next LT Pro Light" w:hAnsi="Avenir Next LT Pro Light"/>
          <w:b/>
          <w:bCs/>
          <w:i/>
          <w:iCs/>
          <w:sz w:val="18"/>
          <w:szCs w:val="18"/>
          <w:shd w:val="clear" w:color="auto" w:fill="FFFFFF"/>
        </w:rPr>
      </w:pPr>
      <w:r w:rsidRPr="00F6408B">
        <w:rPr>
          <w:rFonts w:ascii="Avenir Next LT Pro Light" w:hAnsi="Avenir Next LT Pro Light"/>
          <w:i/>
          <w:iCs/>
          <w:sz w:val="18"/>
          <w:szCs w:val="18"/>
        </w:rPr>
        <w:t>*</w:t>
      </w:r>
      <w:r w:rsidRPr="00F6408B">
        <w:rPr>
          <w:rFonts w:ascii="Avenir Next LT Pro Light" w:hAnsi="Avenir Next LT Pro Light"/>
          <w:i/>
          <w:iCs/>
          <w:sz w:val="18"/>
          <w:szCs w:val="18"/>
          <w:shd w:val="clear" w:color="auto" w:fill="FFFFFF"/>
        </w:rPr>
        <w:t> </w:t>
      </w:r>
      <w:r w:rsidRPr="00F6408B">
        <w:rPr>
          <w:rFonts w:ascii="Avenir Next LT Pro Light" w:hAnsi="Avenir Next LT Pro Light"/>
          <w:b/>
          <w:bCs/>
          <w:i/>
          <w:iCs/>
          <w:sz w:val="18"/>
          <w:szCs w:val="18"/>
          <w:shd w:val="clear" w:color="auto" w:fill="FFFFFF"/>
        </w:rPr>
        <w:t>Association du Bas-Rhin d’Aide à la Personne Agée</w:t>
      </w:r>
    </w:p>
    <w:p w14:paraId="089A1BBF" w14:textId="29AABCD9" w:rsidR="00FE0ECF" w:rsidRDefault="00FE0ECF" w:rsidP="00576303">
      <w:pPr>
        <w:pStyle w:val="Sansinterligne"/>
        <w:jc w:val="right"/>
      </w:pPr>
      <w:r>
        <w:rPr>
          <w:rFonts w:ascii="Josefin Sans" w:hAnsi="Josefin Sans"/>
          <w:b/>
          <w:bCs/>
          <w:color w:val="7F93A8"/>
          <w:sz w:val="18"/>
          <w:szCs w:val="18"/>
          <w:shd w:val="clear" w:color="auto" w:fill="FFFFFF"/>
        </w:rPr>
        <w:t>Source :</w:t>
      </w:r>
      <w:r>
        <w:t xml:space="preserve"> </w:t>
      </w:r>
      <w:hyperlink r:id="rId6" w:history="1">
        <w:r w:rsidRPr="003D6235">
          <w:rPr>
            <w:rStyle w:val="Lienhypertexte"/>
          </w:rPr>
          <w:t>https://www.abrapa.asso.fr/qui-sommes-nous/abrapa/</w:t>
        </w:r>
      </w:hyperlink>
    </w:p>
    <w:p w14:paraId="7DE4BD7D" w14:textId="77777777" w:rsidR="00FE0ECF" w:rsidRDefault="00FE0ECF" w:rsidP="00FE0ECF">
      <w:pPr>
        <w:pStyle w:val="Sansinterligne"/>
        <w:jc w:val="both"/>
        <w:rPr>
          <w:rFonts w:ascii="Josefin Sans" w:hAnsi="Josefin Sans"/>
          <w:b/>
          <w:bCs/>
          <w:color w:val="7F93A8"/>
          <w:sz w:val="18"/>
          <w:szCs w:val="18"/>
          <w:shd w:val="clear" w:color="auto" w:fill="FFFFFF"/>
        </w:rPr>
      </w:pPr>
    </w:p>
    <w:p w14:paraId="495055AE" w14:textId="649C36F1" w:rsidR="00FE0ECF" w:rsidRDefault="00F6408B" w:rsidP="00FE0ECF">
      <w:pPr>
        <w:pStyle w:val="Sansinterligne"/>
        <w:jc w:val="both"/>
        <w:rPr>
          <w:rFonts w:ascii="Josefin Sans" w:hAnsi="Josefin Sans"/>
          <w:b/>
          <w:bCs/>
          <w:color w:val="7F93A8"/>
          <w:sz w:val="18"/>
          <w:szCs w:val="18"/>
          <w:shd w:val="clear" w:color="auto" w:fill="FFFFFF"/>
        </w:rPr>
      </w:pPr>
      <w:r w:rsidRPr="00F6408B">
        <w:rPr>
          <w:rFonts w:ascii="Josefin Sans" w:hAnsi="Josefin Sans"/>
          <w:b/>
          <w:bCs/>
          <w:noProof/>
          <w:color w:val="7F93A8"/>
          <w:sz w:val="18"/>
          <w:szCs w:val="18"/>
          <w:shd w:val="clear" w:color="auto" w:fill="FFFFFF"/>
        </w:rPr>
        <w:drawing>
          <wp:inline distT="0" distB="0" distL="0" distR="0" wp14:anchorId="57F4A832" wp14:editId="1ABCF120">
            <wp:extent cx="6268085" cy="3822700"/>
            <wp:effectExtent l="190500" t="190500" r="189865" b="196850"/>
            <wp:docPr id="1198625447" name="Image 1" descr="Une image contenant texte, capture d’écran, Police, docu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8625447" name="Image 1" descr="Une image contenant texte, capture d’écran, Police, document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8482" cy="3829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914"/>
      </w:tblGrid>
      <w:tr w:rsidR="00576303" w14:paraId="0779C2E0" w14:textId="77777777" w:rsidTr="005B5E72">
        <w:tc>
          <w:tcPr>
            <w:tcW w:w="2552" w:type="dxa"/>
            <w:vAlign w:val="center"/>
          </w:tcPr>
          <w:p w14:paraId="2117E642" w14:textId="5BA2771C" w:rsidR="00576303" w:rsidRPr="00576303" w:rsidRDefault="005B5E72" w:rsidP="00576303">
            <w:pPr>
              <w:jc w:val="center"/>
              <w:rPr>
                <w:rFonts w:ascii="Avenir Next LT Pro Light" w:hAnsi="Avenir Next LT Pro Light"/>
              </w:rPr>
            </w:pPr>
            <w:r>
              <w:rPr>
                <w:noProof/>
              </w:rPr>
              <w:drawing>
                <wp:inline distT="0" distB="0" distL="0" distR="0" wp14:anchorId="02C050AE" wp14:editId="05E792E9">
                  <wp:extent cx="1127760" cy="1716252"/>
                  <wp:effectExtent l="0" t="0" r="0" b="0"/>
                  <wp:docPr id="2" name="Image 3" descr="Une image contenant texte, plein air, ciel, arbr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Une image contenant texte, plein air, ciel, arbr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83" t="4063" r="25454" b="33424"/>
                          <a:stretch/>
                        </pic:blipFill>
                        <pic:spPr bwMode="auto">
                          <a:xfrm>
                            <a:off x="0" y="0"/>
                            <a:ext cx="1137733" cy="173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4" w:type="dxa"/>
          </w:tcPr>
          <w:p w14:paraId="5DDDC2E8" w14:textId="77777777" w:rsidR="005B5E72" w:rsidRDefault="005B5E72" w:rsidP="00576303">
            <w:pPr>
              <w:jc w:val="both"/>
              <w:rPr>
                <w:rFonts w:ascii="Avenir Next LT Pro Light" w:hAnsi="Avenir Next LT Pro Light"/>
              </w:rPr>
            </w:pPr>
          </w:p>
          <w:p w14:paraId="6FC641D6" w14:textId="72E05DCD" w:rsidR="00576303" w:rsidRDefault="00576303" w:rsidP="00576303">
            <w:pPr>
              <w:jc w:val="both"/>
              <w:rPr>
                <w:rFonts w:ascii="Avenir Next LT Pro Light" w:hAnsi="Avenir Next LT Pro Light"/>
              </w:rPr>
            </w:pPr>
            <w:r w:rsidRPr="00576303">
              <w:rPr>
                <w:rFonts w:ascii="Avenir Next LT Pro Light" w:hAnsi="Avenir Next LT Pro Light"/>
              </w:rPr>
              <w:t>L’ABRAPA dispose de plusieurs antennes dans l’Eurométropole de Strasbourg.  Chacune d</w:t>
            </w:r>
            <w:r w:rsidR="00F80CF7">
              <w:rPr>
                <w:rFonts w:ascii="Avenir Next LT Pro Light" w:hAnsi="Avenir Next LT Pro Light"/>
              </w:rPr>
              <w:t>’entre elles</w:t>
            </w:r>
            <w:r w:rsidRPr="00576303">
              <w:rPr>
                <w:rFonts w:ascii="Avenir Next LT Pro Light" w:hAnsi="Avenir Next LT Pro Light"/>
              </w:rPr>
              <w:t xml:space="preserve"> est composée de personnel administratif et d’auxiliaire de vie sociale</w:t>
            </w:r>
            <w:r w:rsidR="00F80CF7">
              <w:rPr>
                <w:rFonts w:ascii="Avenir Next LT Pro Light" w:hAnsi="Avenir Next LT Pro Light"/>
              </w:rPr>
              <w:t xml:space="preserve"> (AVS)</w:t>
            </w:r>
            <w:r w:rsidRPr="00576303">
              <w:rPr>
                <w:rFonts w:ascii="Avenir Next LT Pro Light" w:hAnsi="Avenir Next LT Pro Light"/>
              </w:rPr>
              <w:t xml:space="preserve">, entre autres. </w:t>
            </w:r>
          </w:p>
          <w:p w14:paraId="46A03AFE" w14:textId="77777777" w:rsidR="00576303" w:rsidRDefault="00576303" w:rsidP="00576303">
            <w:pPr>
              <w:jc w:val="both"/>
              <w:rPr>
                <w:rFonts w:ascii="Avenir Next LT Pro Light" w:hAnsi="Avenir Next LT Pro Light"/>
                <w:b/>
                <w:bCs/>
              </w:rPr>
            </w:pPr>
          </w:p>
          <w:p w14:paraId="2CE92694" w14:textId="351BA55B" w:rsidR="00576303" w:rsidRPr="00576303" w:rsidRDefault="00576303" w:rsidP="00576303">
            <w:pPr>
              <w:jc w:val="both"/>
              <w:rPr>
                <w:rFonts w:ascii="Avenir Next LT Pro Light" w:hAnsi="Avenir Next LT Pro Light"/>
              </w:rPr>
            </w:pPr>
            <w:r w:rsidRPr="00576303">
              <w:rPr>
                <w:rFonts w:ascii="Avenir Next LT Pro Light" w:hAnsi="Avenir Next LT Pro Light"/>
                <w:b/>
                <w:bCs/>
              </w:rPr>
              <w:t>L’antenne Abrapa de Vendenheim</w:t>
            </w:r>
            <w:r w:rsidRPr="00576303">
              <w:rPr>
                <w:rFonts w:ascii="Avenir Next LT Pro Light" w:hAnsi="Avenir Next LT Pro Light"/>
              </w:rPr>
              <w:t xml:space="preserve"> </w:t>
            </w:r>
            <w:r>
              <w:rPr>
                <w:rFonts w:ascii="Avenir Next LT Pro Light" w:hAnsi="Avenir Next LT Pro Light"/>
              </w:rPr>
              <w:t>est installée au sein du pôle gérontologique</w:t>
            </w:r>
            <w:r w:rsidR="005B5E72">
              <w:rPr>
                <w:rFonts w:ascii="Avenir Next LT Pro Light" w:hAnsi="Avenir Next LT Pro Light"/>
              </w:rPr>
              <w:t xml:space="preserve">. Elle </w:t>
            </w:r>
            <w:r w:rsidRPr="00576303">
              <w:rPr>
                <w:rFonts w:ascii="Avenir Next LT Pro Light" w:hAnsi="Avenir Next LT Pro Light"/>
              </w:rPr>
              <w:t>emploie 10 AVS et 4 A</w:t>
            </w:r>
            <w:r w:rsidR="00F80CF7">
              <w:rPr>
                <w:rFonts w:ascii="Avenir Next LT Pro Light" w:hAnsi="Avenir Next LT Pro Light"/>
              </w:rPr>
              <w:t>M (A</w:t>
            </w:r>
            <w:r w:rsidRPr="00576303">
              <w:rPr>
                <w:rFonts w:ascii="Avenir Next LT Pro Light" w:hAnsi="Avenir Next LT Pro Light"/>
              </w:rPr>
              <w:t>ide-ménager), une secrétaire pour assurer le travail administratif. Mme DUMONT est la responsable de cette antenne, elle a la charge de la gestion des planning</w:t>
            </w:r>
            <w:r w:rsidR="00920A06">
              <w:rPr>
                <w:rFonts w:ascii="Avenir Next LT Pro Light" w:hAnsi="Avenir Next LT Pro Light"/>
              </w:rPr>
              <w:t>s</w:t>
            </w:r>
            <w:r w:rsidRPr="00576303">
              <w:rPr>
                <w:rFonts w:ascii="Avenir Next LT Pro Light" w:hAnsi="Avenir Next LT Pro Light"/>
              </w:rPr>
              <w:t xml:space="preserve"> des intervenants en lien avec les familles et coordonne le travail des équipes sur le terrain. Mme DUMONT assure également l’accueil et </w:t>
            </w:r>
            <w:r w:rsidR="00920A06">
              <w:rPr>
                <w:rFonts w:ascii="Avenir Next LT Pro Light" w:hAnsi="Avenir Next LT Pro Light"/>
              </w:rPr>
              <w:t>le</w:t>
            </w:r>
            <w:r w:rsidRPr="00576303">
              <w:rPr>
                <w:rFonts w:ascii="Avenir Next LT Pro Light" w:hAnsi="Avenir Next LT Pro Light"/>
              </w:rPr>
              <w:t xml:space="preserve"> suivi des élèves en PFMP (période de formation en milieu professionnel).</w:t>
            </w:r>
          </w:p>
        </w:tc>
      </w:tr>
      <w:tr w:rsidR="005B5E72" w14:paraId="065CFC11" w14:textId="77777777" w:rsidTr="005B5E72">
        <w:tc>
          <w:tcPr>
            <w:tcW w:w="2552" w:type="dxa"/>
            <w:vAlign w:val="center"/>
          </w:tcPr>
          <w:p w14:paraId="0B3135CA" w14:textId="77777777" w:rsidR="005B5E72" w:rsidRDefault="005B5E72" w:rsidP="00576303">
            <w:pPr>
              <w:jc w:val="center"/>
              <w:rPr>
                <w:noProof/>
              </w:rPr>
            </w:pPr>
          </w:p>
        </w:tc>
        <w:tc>
          <w:tcPr>
            <w:tcW w:w="7914" w:type="dxa"/>
          </w:tcPr>
          <w:p w14:paraId="79E94DDC" w14:textId="77777777" w:rsidR="005B5E72" w:rsidRPr="00576303" w:rsidRDefault="005B5E72" w:rsidP="00576303">
            <w:pPr>
              <w:jc w:val="both"/>
              <w:rPr>
                <w:rFonts w:ascii="Avenir Next LT Pro Light" w:hAnsi="Avenir Next LT Pro Light"/>
              </w:rPr>
            </w:pPr>
          </w:p>
        </w:tc>
      </w:tr>
    </w:tbl>
    <w:p w14:paraId="0494E97F" w14:textId="64BF81F6" w:rsidR="008473AB" w:rsidRPr="00FE0ECF" w:rsidRDefault="008473AB" w:rsidP="00FE0ECF"/>
    <w:sectPr w:rsidR="008473AB" w:rsidRPr="00FE0ECF" w:rsidSect="0057630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Black">
    <w:altName w:val="Calibri"/>
    <w:charset w:val="00"/>
    <w:family w:val="swiss"/>
    <w:pitch w:val="variable"/>
    <w:sig w:usb0="20000287" w:usb1="00000003" w:usb2="00000000" w:usb3="00000000" w:csb0="0000019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Josefin Sans">
    <w:altName w:val="Calibri"/>
    <w:charset w:val="00"/>
    <w:family w:val="auto"/>
    <w:pitch w:val="variable"/>
    <w:sig w:usb0="A00000FF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119D2"/>
    <w:multiLevelType w:val="hybridMultilevel"/>
    <w:tmpl w:val="B1D4B17C"/>
    <w:lvl w:ilvl="0" w:tplc="29842A5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43E1A"/>
    <w:multiLevelType w:val="hybridMultilevel"/>
    <w:tmpl w:val="FBC07E18"/>
    <w:lvl w:ilvl="0" w:tplc="5C2C6DA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62"/>
    <w:rsid w:val="001C3A62"/>
    <w:rsid w:val="001C3E6E"/>
    <w:rsid w:val="0031475B"/>
    <w:rsid w:val="00576303"/>
    <w:rsid w:val="005B50C8"/>
    <w:rsid w:val="005B5E72"/>
    <w:rsid w:val="00624CBD"/>
    <w:rsid w:val="00646756"/>
    <w:rsid w:val="006E1F97"/>
    <w:rsid w:val="00730781"/>
    <w:rsid w:val="008473AB"/>
    <w:rsid w:val="008F7DFF"/>
    <w:rsid w:val="00920A06"/>
    <w:rsid w:val="00A24F7B"/>
    <w:rsid w:val="00AC3C30"/>
    <w:rsid w:val="00C36F8B"/>
    <w:rsid w:val="00D926F6"/>
    <w:rsid w:val="00F36892"/>
    <w:rsid w:val="00F6408B"/>
    <w:rsid w:val="00F80CF7"/>
    <w:rsid w:val="00FB4A82"/>
    <w:rsid w:val="00FC2046"/>
    <w:rsid w:val="00FE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F941"/>
  <w15:chartTrackingRefBased/>
  <w15:docId w15:val="{E167DC63-5771-4A21-91E0-858CCAB0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FE0ECF"/>
    <w:rPr>
      <w:b/>
      <w:bCs/>
    </w:rPr>
  </w:style>
  <w:style w:type="paragraph" w:styleId="Sansinterligne">
    <w:name w:val="No Spacing"/>
    <w:uiPriority w:val="1"/>
    <w:qFormat/>
    <w:rsid w:val="00FE0EC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E0ECF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E0EC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7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rapa.asso.fr/qui-sommes-nous/abrapa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DA CRUZ ROSA MARIA</cp:lastModifiedBy>
  <cp:revision>8</cp:revision>
  <dcterms:created xsi:type="dcterms:W3CDTF">2023-09-03T09:08:00Z</dcterms:created>
  <dcterms:modified xsi:type="dcterms:W3CDTF">2024-01-18T13:57:00Z</dcterms:modified>
</cp:coreProperties>
</file>