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1706"/>
        <w:gridCol w:w="4677"/>
        <w:gridCol w:w="3237"/>
      </w:tblGrid>
      <w:tr w:rsidR="005B5E72" w14:paraId="065CFC11" w14:textId="77777777" w:rsidTr="005B5E72">
        <w:tc>
          <w:tcPr>
            <w:tcW w:w="2552" w:type="dxa"/>
            <w:gridSpan w:val="2"/>
            <w:vAlign w:val="center"/>
          </w:tcPr>
          <w:p w14:paraId="0B3135CA" w14:textId="77777777" w:rsidR="005B5E72" w:rsidRDefault="005B5E72" w:rsidP="00A769BF">
            <w:pPr>
              <w:rPr>
                <w:noProof/>
              </w:rPr>
            </w:pPr>
          </w:p>
        </w:tc>
        <w:tc>
          <w:tcPr>
            <w:tcW w:w="7914" w:type="dxa"/>
            <w:gridSpan w:val="2"/>
          </w:tcPr>
          <w:p w14:paraId="79E94DDC" w14:textId="77777777" w:rsidR="005B5E72" w:rsidRPr="00576303" w:rsidRDefault="005B5E72" w:rsidP="00576303">
            <w:pPr>
              <w:jc w:val="both"/>
              <w:rPr>
                <w:rFonts w:ascii="Avenir Next LT Pro Light" w:hAnsi="Avenir Next LT Pro Light"/>
              </w:rPr>
            </w:pPr>
          </w:p>
        </w:tc>
      </w:tr>
      <w:tr w:rsidR="00FB4A82" w14:paraId="127C46A0" w14:textId="5EABFBDF"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gridSpan w:val="4"/>
            <w:shd w:val="clear" w:color="auto" w:fill="DEEAF6" w:themeFill="accent5" w:themeFillTint="33"/>
          </w:tcPr>
          <w:p w14:paraId="6D7F68F1" w14:textId="77777777" w:rsidR="00646756" w:rsidRDefault="00646756" w:rsidP="00F36892">
            <w:pPr>
              <w:jc w:val="center"/>
              <w:rPr>
                <w:rFonts w:ascii="Aptos Black" w:hAnsi="Aptos Black"/>
                <w:b/>
                <w:bCs/>
                <w:sz w:val="28"/>
                <w:szCs w:val="28"/>
              </w:rPr>
            </w:pPr>
          </w:p>
          <w:p w14:paraId="627FA424" w14:textId="5ECADBFC" w:rsidR="00FB4A82" w:rsidRPr="00646756" w:rsidRDefault="00FB4A82" w:rsidP="00F36892">
            <w:pPr>
              <w:jc w:val="center"/>
              <w:rPr>
                <w:rFonts w:ascii="Aptos Black" w:hAnsi="Aptos Black"/>
                <w:b/>
                <w:bCs/>
                <w:sz w:val="28"/>
                <w:szCs w:val="28"/>
                <w:u w:val="single"/>
              </w:rPr>
            </w:pPr>
            <w:r w:rsidRPr="00A24F7B">
              <w:rPr>
                <w:rFonts w:ascii="Aptos Black" w:hAnsi="Aptos Black"/>
                <w:b/>
                <w:bCs/>
                <w:sz w:val="28"/>
                <w:szCs w:val="28"/>
              </w:rPr>
              <w:t xml:space="preserve">Situation </w:t>
            </w:r>
            <w:r w:rsidR="00624CBD" w:rsidRPr="00A24F7B">
              <w:rPr>
                <w:rFonts w:ascii="Aptos Black" w:hAnsi="Aptos Black"/>
                <w:b/>
                <w:bCs/>
                <w:sz w:val="28"/>
                <w:szCs w:val="28"/>
              </w:rPr>
              <w:t>professionnelle</w:t>
            </w:r>
            <w:r w:rsidRPr="00A24F7B">
              <w:rPr>
                <w:rFonts w:ascii="Aptos Black" w:hAnsi="Aptos Black"/>
                <w:b/>
                <w:bCs/>
                <w:sz w:val="28"/>
                <w:szCs w:val="28"/>
              </w:rPr>
              <w:t xml:space="preserve"> : </w:t>
            </w:r>
            <w:r w:rsidRPr="00646756">
              <w:rPr>
                <w:rFonts w:ascii="Aptos Black" w:hAnsi="Aptos Black"/>
                <w:b/>
                <w:bCs/>
                <w:sz w:val="28"/>
                <w:szCs w:val="28"/>
                <w:u w:val="single"/>
              </w:rPr>
              <w:t xml:space="preserve">Intervention chez M. et Mme SCHILLER </w:t>
            </w:r>
          </w:p>
          <w:p w14:paraId="06EA8CCE" w14:textId="6FF0371E" w:rsidR="00646756" w:rsidRPr="00A24F7B" w:rsidRDefault="00646756" w:rsidP="00F36892">
            <w:pPr>
              <w:jc w:val="center"/>
              <w:rPr>
                <w:rFonts w:ascii="Aptos Black" w:hAnsi="Aptos Black"/>
                <w:b/>
                <w:bCs/>
                <w:sz w:val="28"/>
                <w:szCs w:val="28"/>
              </w:rPr>
            </w:pPr>
          </w:p>
        </w:tc>
      </w:tr>
      <w:tr w:rsidR="00C14A9A" w14:paraId="730B5304" w14:textId="77777777"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gridSpan w:val="4"/>
            <w:shd w:val="clear" w:color="auto" w:fill="DEEAF6" w:themeFill="accent5" w:themeFillTint="33"/>
          </w:tcPr>
          <w:p w14:paraId="0FDB81B2" w14:textId="041E4741" w:rsidR="00C14A9A" w:rsidRDefault="00C14A9A" w:rsidP="00C14A9A">
            <w:pPr>
              <w:rPr>
                <w:rFonts w:ascii="Aptos Black" w:hAnsi="Aptos Black"/>
                <w:b/>
                <w:bCs/>
                <w:sz w:val="28"/>
                <w:szCs w:val="28"/>
              </w:rPr>
            </w:pPr>
            <w:r>
              <w:rPr>
                <w:rFonts w:ascii="Aptos Black" w:hAnsi="Aptos Black"/>
                <w:b/>
                <w:bCs/>
                <w:sz w:val="28"/>
                <w:szCs w:val="28"/>
              </w:rPr>
              <w:t xml:space="preserve">     Période : </w:t>
            </w:r>
            <w:r w:rsidRPr="008F3C3B">
              <w:rPr>
                <w:rFonts w:ascii="Aptos Black" w:hAnsi="Aptos Black"/>
                <w:b/>
                <w:bCs/>
                <w:color w:val="FF0000"/>
                <w:sz w:val="28"/>
                <w:szCs w:val="28"/>
              </w:rPr>
              <w:t xml:space="preserve">jusqu’aux vacances de </w:t>
            </w:r>
            <w:r>
              <w:rPr>
                <w:rFonts w:ascii="Aptos Black" w:hAnsi="Aptos Black"/>
                <w:b/>
                <w:bCs/>
                <w:color w:val="FF0000"/>
                <w:sz w:val="28"/>
                <w:szCs w:val="28"/>
              </w:rPr>
              <w:t>la Toussaint</w:t>
            </w:r>
          </w:p>
        </w:tc>
      </w:tr>
      <w:tr w:rsidR="00C14A9A" w14:paraId="00241128" w14:textId="6F2878CD"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gridSpan w:val="4"/>
          </w:tcPr>
          <w:p w14:paraId="44486513" w14:textId="77777777" w:rsidR="00C14A9A" w:rsidRDefault="00C14A9A" w:rsidP="00C14A9A">
            <w:pPr>
              <w:jc w:val="both"/>
            </w:pPr>
          </w:p>
          <w:p w14:paraId="4B2C7A79" w14:textId="037384DE" w:rsidR="00C14A9A" w:rsidRPr="00C14E8D" w:rsidRDefault="00C14A9A" w:rsidP="00C14A9A">
            <w:pPr>
              <w:jc w:val="both"/>
              <w:rPr>
                <w:rFonts w:ascii="Avenir Next LT Pro Light" w:hAnsi="Avenir Next LT Pro Light"/>
              </w:rPr>
            </w:pPr>
            <w:r w:rsidRPr="00C14E8D">
              <w:rPr>
                <w:rFonts w:ascii="Avenir Next LT Pro Light" w:hAnsi="Avenir Next LT Pro Light"/>
              </w:rPr>
              <w:t>C’est votre premier jour de PFMP à l’Antenne ABRAPA de Vendenheim. La responsable Mme DUMONT vous accueille et vous présente rapidement l’Antenne ABRAPA (personnel et missions). Vous en profitez pour lui faire part du travail qui vous a été demandé par vos enseignants, à savoir découvrir les professionnels de l’aide à la personne et leurs limites de compétences. Mme DUMONT vous remet :</w:t>
            </w:r>
          </w:p>
          <w:p w14:paraId="18CBBB65" w14:textId="77777777" w:rsidR="00C14A9A" w:rsidRPr="00C14E8D" w:rsidRDefault="00C14A9A" w:rsidP="00C14A9A">
            <w:pPr>
              <w:jc w:val="both"/>
              <w:rPr>
                <w:rFonts w:ascii="Avenir Next LT Pro Light" w:hAnsi="Avenir Next LT Pro Light"/>
              </w:rPr>
            </w:pPr>
          </w:p>
          <w:p w14:paraId="04633F1D" w14:textId="5F299E0B" w:rsidR="00C14A9A" w:rsidRPr="00C14E8D" w:rsidRDefault="00C14A9A" w:rsidP="00C14A9A">
            <w:pPr>
              <w:pStyle w:val="Paragraphedeliste"/>
              <w:numPr>
                <w:ilvl w:val="0"/>
                <w:numId w:val="2"/>
              </w:numPr>
              <w:jc w:val="both"/>
              <w:rPr>
                <w:rFonts w:ascii="Avenir Next LT Pro Light" w:hAnsi="Avenir Next LT Pro Light"/>
              </w:rPr>
            </w:pPr>
            <w:r w:rsidRPr="00C14E8D">
              <w:rPr>
                <w:rFonts w:ascii="Avenir Next LT Pro Light" w:hAnsi="Avenir Next LT Pro Light"/>
              </w:rPr>
              <w:t>Le livret de présentation de l’ABRAPA (à consulter dans l’après-midi et/ou chez vous) ;</w:t>
            </w:r>
          </w:p>
          <w:p w14:paraId="6E78F620" w14:textId="14F7FD0B" w:rsidR="00C14A9A" w:rsidRPr="00C14E8D" w:rsidRDefault="00C14A9A" w:rsidP="00C14A9A">
            <w:pPr>
              <w:pStyle w:val="Paragraphedeliste"/>
              <w:numPr>
                <w:ilvl w:val="0"/>
                <w:numId w:val="2"/>
              </w:numPr>
              <w:jc w:val="both"/>
              <w:rPr>
                <w:rFonts w:ascii="Avenir Next LT Pro Light" w:hAnsi="Avenir Next LT Pro Light"/>
              </w:rPr>
            </w:pPr>
            <w:r w:rsidRPr="00C14E8D">
              <w:rPr>
                <w:rFonts w:ascii="Avenir Next LT Pro Light" w:hAnsi="Avenir Next LT Pro Light"/>
              </w:rPr>
              <w:t xml:space="preserve">2 </w:t>
            </w:r>
            <w:r w:rsidR="00E14359">
              <w:rPr>
                <w:rFonts w:ascii="Avenir Next LT Pro Light" w:hAnsi="Avenir Next LT Pro Light"/>
              </w:rPr>
              <w:t>f</w:t>
            </w:r>
            <w:r w:rsidRPr="00C14E8D">
              <w:rPr>
                <w:rFonts w:ascii="Avenir Next LT Pro Light" w:hAnsi="Avenir Next LT Pro Light"/>
              </w:rPr>
              <w:t>iches d’intervention : celle de M. et Mme SCHILLER et celle de la famille BELIN.</w:t>
            </w:r>
          </w:p>
          <w:p w14:paraId="307C0C71" w14:textId="77777777" w:rsidR="00C14A9A" w:rsidRPr="00C14E8D" w:rsidRDefault="00C14A9A" w:rsidP="00C14A9A">
            <w:pPr>
              <w:jc w:val="both"/>
              <w:rPr>
                <w:rFonts w:ascii="Avenir Next LT Pro Light" w:hAnsi="Avenir Next LT Pro Light"/>
              </w:rPr>
            </w:pPr>
          </w:p>
          <w:p w14:paraId="070FFB19" w14:textId="34A0CD53" w:rsidR="00C14A9A" w:rsidRPr="00C14E8D" w:rsidRDefault="00C14A9A" w:rsidP="00C14A9A">
            <w:pPr>
              <w:jc w:val="both"/>
              <w:rPr>
                <w:rFonts w:ascii="Avenir Next LT Pro Light" w:hAnsi="Avenir Next LT Pro Light"/>
              </w:rPr>
            </w:pPr>
            <w:r w:rsidRPr="00C14E8D">
              <w:rPr>
                <w:rFonts w:ascii="Avenir Next LT Pro Light" w:hAnsi="Avenir Next LT Pro Light"/>
              </w:rPr>
              <w:t xml:space="preserve">Elle vous donne en détails le </w:t>
            </w:r>
            <w:r w:rsidRPr="00C14E8D">
              <w:rPr>
                <w:rFonts w:ascii="Avenir Next LT Pro Light" w:hAnsi="Avenir Next LT Pro Light"/>
                <w:u w:val="single"/>
              </w:rPr>
              <w:t>programme de cette 1</w:t>
            </w:r>
            <w:r w:rsidRPr="00C14E8D">
              <w:rPr>
                <w:rFonts w:ascii="Avenir Next LT Pro Light" w:hAnsi="Avenir Next LT Pro Light"/>
                <w:u w:val="single"/>
                <w:vertAlign w:val="superscript"/>
              </w:rPr>
              <w:t>ère</w:t>
            </w:r>
            <w:r w:rsidRPr="00C14E8D">
              <w:rPr>
                <w:rFonts w:ascii="Avenir Next LT Pro Light" w:hAnsi="Avenir Next LT Pro Light"/>
                <w:u w:val="single"/>
              </w:rPr>
              <w:t xml:space="preserve"> journée</w:t>
            </w:r>
            <w:r w:rsidRPr="00C14E8D">
              <w:rPr>
                <w:rFonts w:ascii="Avenir Next LT Pro Light" w:hAnsi="Avenir Next LT Pro Light"/>
              </w:rPr>
              <w:t> :</w:t>
            </w:r>
          </w:p>
          <w:p w14:paraId="285A737B" w14:textId="31872B7A" w:rsidR="00C14A9A" w:rsidRPr="00C14E8D" w:rsidRDefault="00C14A9A" w:rsidP="00C14A9A">
            <w:pPr>
              <w:jc w:val="both"/>
              <w:rPr>
                <w:rFonts w:ascii="Avenir Next LT Pro Light" w:hAnsi="Avenir Next LT Pro Light"/>
              </w:rPr>
            </w:pPr>
          </w:p>
          <w:p w14:paraId="5A677863" w14:textId="15F6025C" w:rsidR="00C14A9A" w:rsidRPr="00C14E8D" w:rsidRDefault="00C14A9A" w:rsidP="00C14A9A">
            <w:pPr>
              <w:jc w:val="both"/>
              <w:rPr>
                <w:rFonts w:ascii="Avenir Next LT Pro Light" w:hAnsi="Avenir Next LT Pro Light"/>
              </w:rPr>
            </w:pPr>
            <w:r w:rsidRPr="00C14E8D">
              <w:rPr>
                <w:rFonts w:ascii="Avenir Next LT Pro Light" w:hAnsi="Avenir Next LT Pro Light"/>
              </w:rPr>
              <w:t>Ce matin votre tutrice A.V.S, Lisa DECHAUME vous récupèrera directement à l’Antenne, afin que vous l’accompagniez au domicile de M. et Mme SCHILLER. Cette intervention se déroulera de 8h à 12h00.</w:t>
            </w:r>
          </w:p>
          <w:p w14:paraId="4E826553" w14:textId="77777777" w:rsidR="00C14A9A" w:rsidRPr="00C14E8D" w:rsidRDefault="00C14A9A" w:rsidP="00C14A9A">
            <w:pPr>
              <w:jc w:val="both"/>
              <w:rPr>
                <w:rFonts w:ascii="Avenir Next LT Pro Light" w:hAnsi="Avenir Next LT Pro Light"/>
              </w:rPr>
            </w:pPr>
          </w:p>
          <w:p w14:paraId="7B76088D" w14:textId="4C768F97" w:rsidR="00C14A9A" w:rsidRPr="00C14E8D" w:rsidRDefault="00C14A9A" w:rsidP="00C14A9A">
            <w:pPr>
              <w:jc w:val="both"/>
              <w:rPr>
                <w:rFonts w:ascii="Avenir Next LT Pro Light" w:hAnsi="Avenir Next LT Pro Light"/>
              </w:rPr>
            </w:pPr>
            <w:r w:rsidRPr="00C14E8D">
              <w:rPr>
                <w:rFonts w:ascii="Avenir Next LT Pro Light" w:hAnsi="Avenir Next LT Pro Light"/>
              </w:rPr>
              <w:t xml:space="preserve">Pause déjeuner de 12h à 14h00, à votre domicile ou à l’Antenne ABRAPA (possibilité de prendre votre repas sur place dans l’espace de restauration). </w:t>
            </w:r>
          </w:p>
          <w:p w14:paraId="7A32FC89" w14:textId="77777777" w:rsidR="00C14A9A" w:rsidRPr="00C14E8D" w:rsidRDefault="00C14A9A" w:rsidP="00C14A9A">
            <w:pPr>
              <w:jc w:val="both"/>
              <w:rPr>
                <w:rFonts w:ascii="Avenir Next LT Pro Light" w:hAnsi="Avenir Next LT Pro Light"/>
              </w:rPr>
            </w:pPr>
          </w:p>
          <w:p w14:paraId="110F0297" w14:textId="225B890E" w:rsidR="00C14A9A" w:rsidRPr="00C14E8D" w:rsidRDefault="00C14A9A" w:rsidP="00C14A9A">
            <w:pPr>
              <w:jc w:val="both"/>
              <w:rPr>
                <w:rFonts w:ascii="Avenir Next LT Pro Light" w:hAnsi="Avenir Next LT Pro Light"/>
              </w:rPr>
            </w:pPr>
            <w:r w:rsidRPr="00C14E8D">
              <w:rPr>
                <w:rFonts w:ascii="Avenir Next LT Pro Light" w:hAnsi="Avenir Next LT Pro Light"/>
              </w:rPr>
              <w:t>De 14h à 16h vous aurez un temps d’échange et d’information avec Mme DUMONT pour faire le bilan de la matinée, et aborder l’importance de la discrétion et du secret professionnels, du savoir être et de la ponctualité dans le métier d’auxiliaire de vie sociale.</w:t>
            </w:r>
          </w:p>
          <w:p w14:paraId="07E32736" w14:textId="77777777" w:rsidR="00C14A9A" w:rsidRPr="00C14E8D" w:rsidRDefault="00C14A9A" w:rsidP="00C14A9A">
            <w:pPr>
              <w:jc w:val="both"/>
              <w:rPr>
                <w:rFonts w:ascii="Avenir Next LT Pro Light" w:hAnsi="Avenir Next LT Pro Light"/>
              </w:rPr>
            </w:pPr>
          </w:p>
          <w:p w14:paraId="3063F99E" w14:textId="77777777" w:rsidR="00C14A9A" w:rsidRPr="00C14E8D" w:rsidRDefault="00C14A9A" w:rsidP="00C14A9A">
            <w:pPr>
              <w:jc w:val="both"/>
              <w:rPr>
                <w:rFonts w:ascii="Avenir Next LT Pro Light" w:hAnsi="Avenir Next LT Pro Light"/>
              </w:rPr>
            </w:pPr>
            <w:r w:rsidRPr="00C14E8D">
              <w:rPr>
                <w:rFonts w:ascii="Avenir Next LT Pro Light" w:hAnsi="Avenir Next LT Pro Light"/>
              </w:rPr>
              <w:t>Puis, aux alentours de 16h15 vous rejoindrez M. DELARUE, AVS au domicile de la famille BELIN, afin de l’accompagner sur une prestation en direction d’enfants de plus de 6 ans.</w:t>
            </w:r>
          </w:p>
          <w:p w14:paraId="7EAF32A0" w14:textId="77777777" w:rsidR="00C14A9A" w:rsidRDefault="00C14A9A" w:rsidP="00C14A9A">
            <w:pPr>
              <w:jc w:val="both"/>
            </w:pPr>
          </w:p>
        </w:tc>
      </w:tr>
      <w:tr w:rsidR="00C14A9A" w14:paraId="1C9C0893" w14:textId="22362288"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shd w:val="clear" w:color="auto" w:fill="DEEAF6" w:themeFill="accent5" w:themeFillTint="33"/>
          </w:tcPr>
          <w:p w14:paraId="02B2E29C" w14:textId="45A92D06" w:rsidR="00C14A9A" w:rsidRPr="00FB4A82" w:rsidRDefault="00C14A9A" w:rsidP="00C14A9A">
            <w:pPr>
              <w:jc w:val="center"/>
              <w:rPr>
                <w:rFonts w:ascii="Aptos Black" w:hAnsi="Aptos Black"/>
                <w:b/>
                <w:bCs/>
              </w:rPr>
            </w:pPr>
            <w:r>
              <w:rPr>
                <w:rFonts w:ascii="Aptos Black" w:hAnsi="Aptos Black"/>
                <w:b/>
                <w:bCs/>
              </w:rPr>
              <w:t xml:space="preserve">Blocs </w:t>
            </w:r>
          </w:p>
        </w:tc>
        <w:tc>
          <w:tcPr>
            <w:tcW w:w="6383" w:type="dxa"/>
            <w:gridSpan w:val="2"/>
            <w:shd w:val="clear" w:color="auto" w:fill="DEEAF6" w:themeFill="accent5" w:themeFillTint="33"/>
          </w:tcPr>
          <w:p w14:paraId="23AC1B32" w14:textId="3B26368B" w:rsidR="00C14A9A" w:rsidRPr="00FB4A82" w:rsidRDefault="00C14A9A" w:rsidP="00C14A9A">
            <w:pPr>
              <w:jc w:val="center"/>
              <w:rPr>
                <w:rFonts w:ascii="Aptos Black" w:hAnsi="Aptos Black"/>
                <w:b/>
                <w:bCs/>
              </w:rPr>
            </w:pPr>
            <w:r w:rsidRPr="00FB4A82">
              <w:rPr>
                <w:rFonts w:ascii="Aptos Black" w:hAnsi="Aptos Black"/>
                <w:b/>
                <w:bCs/>
              </w:rPr>
              <w:t>Compétences</w:t>
            </w:r>
          </w:p>
        </w:tc>
        <w:tc>
          <w:tcPr>
            <w:tcW w:w="3237" w:type="dxa"/>
            <w:shd w:val="clear" w:color="auto" w:fill="DEEAF6" w:themeFill="accent5" w:themeFillTint="33"/>
          </w:tcPr>
          <w:p w14:paraId="11D77F5F" w14:textId="51DF1776" w:rsidR="00C14A9A" w:rsidRPr="00FB4A82" w:rsidRDefault="00C14A9A" w:rsidP="00C14A9A">
            <w:pPr>
              <w:jc w:val="center"/>
              <w:rPr>
                <w:rFonts w:ascii="Aptos Black" w:hAnsi="Aptos Black"/>
                <w:b/>
                <w:bCs/>
              </w:rPr>
            </w:pPr>
            <w:r w:rsidRPr="00FB4A82">
              <w:rPr>
                <w:rFonts w:ascii="Aptos Black" w:hAnsi="Aptos Black"/>
                <w:b/>
                <w:bCs/>
              </w:rPr>
              <w:t>Savoirs associés</w:t>
            </w:r>
          </w:p>
        </w:tc>
      </w:tr>
      <w:tr w:rsidR="00C14A9A" w14:paraId="596CDB13" w14:textId="133E0953"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2"/>
        </w:trPr>
        <w:tc>
          <w:tcPr>
            <w:tcW w:w="846" w:type="dxa"/>
            <w:vMerge w:val="restart"/>
            <w:shd w:val="clear" w:color="auto" w:fill="DEEAF6" w:themeFill="accent5" w:themeFillTint="33"/>
            <w:vAlign w:val="center"/>
          </w:tcPr>
          <w:p w14:paraId="2901A491" w14:textId="263793DE" w:rsidR="00C14A9A" w:rsidRPr="008F7DFF" w:rsidRDefault="00C14A9A" w:rsidP="00C14A9A">
            <w:pPr>
              <w:jc w:val="center"/>
              <w:rPr>
                <w:b/>
                <w:bCs/>
              </w:rPr>
            </w:pPr>
            <w:r>
              <w:rPr>
                <w:b/>
                <w:bCs/>
              </w:rPr>
              <w:t>B</w:t>
            </w:r>
            <w:r w:rsidRPr="008F7DFF">
              <w:rPr>
                <w:b/>
                <w:bCs/>
              </w:rPr>
              <w:t>1</w:t>
            </w:r>
          </w:p>
        </w:tc>
        <w:tc>
          <w:tcPr>
            <w:tcW w:w="6383" w:type="dxa"/>
            <w:gridSpan w:val="2"/>
            <w:vAlign w:val="center"/>
          </w:tcPr>
          <w:p w14:paraId="41FAB76F" w14:textId="77777777" w:rsidR="00C14A9A" w:rsidRDefault="00C14A9A" w:rsidP="00C14A9A">
            <w:pPr>
              <w:jc w:val="both"/>
              <w:rPr>
                <w:rFonts w:ascii="Avenir Next LT Pro Light" w:hAnsi="Avenir Next LT Pro Light"/>
                <w:color w:val="4472C4" w:themeColor="accent1"/>
              </w:rPr>
            </w:pPr>
          </w:p>
          <w:p w14:paraId="0B010ABF" w14:textId="193C8659" w:rsidR="00C14A9A" w:rsidRPr="00EE7778" w:rsidRDefault="00C14A9A" w:rsidP="00C14A9A">
            <w:pPr>
              <w:jc w:val="both"/>
              <w:rPr>
                <w:rFonts w:ascii="Avenir Next LT Pro Light" w:hAnsi="Avenir Next LT Pro Light"/>
                <w:color w:val="4472C4" w:themeColor="accent1"/>
              </w:rPr>
            </w:pPr>
            <w:r w:rsidRPr="00EE7778">
              <w:rPr>
                <w:rFonts w:ascii="Avenir Next LT Pro Light" w:hAnsi="Avenir Next LT Pro Light"/>
                <w:color w:val="4472C4" w:themeColor="accent1"/>
              </w:rPr>
              <w:t xml:space="preserve">C151. Proposer des activités de stimulation cognitive, intellectuelle et physique </w:t>
            </w:r>
          </w:p>
          <w:p w14:paraId="29DC95A6" w14:textId="77777777" w:rsidR="00C14A9A" w:rsidRPr="00EE7778" w:rsidRDefault="00C14A9A" w:rsidP="00C14A9A">
            <w:pPr>
              <w:jc w:val="both"/>
              <w:rPr>
                <w:rFonts w:ascii="Avenir Next LT Pro Light" w:hAnsi="Avenir Next LT Pro Light"/>
                <w:color w:val="4472C4" w:themeColor="accent1"/>
              </w:rPr>
            </w:pPr>
            <w:r w:rsidRPr="00EE7778">
              <w:rPr>
                <w:rFonts w:ascii="Avenir Next LT Pro Light" w:hAnsi="Avenir Next LT Pro Light"/>
                <w:color w:val="4472C4" w:themeColor="accent1"/>
              </w:rPr>
              <w:t xml:space="preserve">C152. Conduire l’animation dans une démarche participative </w:t>
            </w:r>
          </w:p>
          <w:p w14:paraId="3F131080" w14:textId="4D726A48" w:rsidR="00C14A9A" w:rsidRPr="00A24F7B" w:rsidRDefault="00C14A9A" w:rsidP="00C14A9A">
            <w:pPr>
              <w:jc w:val="both"/>
              <w:rPr>
                <w:rFonts w:ascii="Avenir Next LT Pro Light" w:hAnsi="Avenir Next LT Pro Light"/>
              </w:rPr>
            </w:pPr>
          </w:p>
        </w:tc>
        <w:tc>
          <w:tcPr>
            <w:tcW w:w="3237" w:type="dxa"/>
            <w:vAlign w:val="center"/>
          </w:tcPr>
          <w:p w14:paraId="501E4FD0" w14:textId="77777777" w:rsidR="00C14A9A" w:rsidRPr="00EE7778" w:rsidRDefault="00C14A9A" w:rsidP="00C14A9A">
            <w:pPr>
              <w:rPr>
                <w:rFonts w:ascii="Avenir Next LT Pro Light" w:hAnsi="Avenir Next LT Pro Light"/>
                <w:color w:val="4472C4" w:themeColor="accent1"/>
              </w:rPr>
            </w:pPr>
            <w:r w:rsidRPr="00EE7778">
              <w:rPr>
                <w:rFonts w:ascii="Avenir Next LT Pro Light" w:hAnsi="Avenir Next LT Pro Light"/>
                <w:color w:val="4472C4" w:themeColor="accent1"/>
              </w:rPr>
              <w:t xml:space="preserve">Les types d’activités </w:t>
            </w:r>
          </w:p>
          <w:p w14:paraId="64983978" w14:textId="77777777" w:rsidR="00C14A9A" w:rsidRPr="00EE7778" w:rsidRDefault="00C14A9A" w:rsidP="00C14A9A">
            <w:pPr>
              <w:rPr>
                <w:rFonts w:ascii="Avenir Next LT Pro Light" w:hAnsi="Avenir Next LT Pro Light"/>
                <w:color w:val="4472C4" w:themeColor="accent1"/>
              </w:rPr>
            </w:pPr>
            <w:r w:rsidRPr="00EE7778">
              <w:rPr>
                <w:rFonts w:ascii="Avenir Next LT Pro Light" w:hAnsi="Avenir Next LT Pro Light"/>
                <w:color w:val="4472C4" w:themeColor="accent1"/>
              </w:rPr>
              <w:t>Gestion de l’activité</w:t>
            </w:r>
          </w:p>
          <w:p w14:paraId="4DF87644" w14:textId="6A0B7DED" w:rsidR="00C14A9A" w:rsidRPr="00A24F7B" w:rsidRDefault="00C14A9A" w:rsidP="00C14A9A">
            <w:pPr>
              <w:rPr>
                <w:rFonts w:ascii="Avenir Next LT Pro Light" w:hAnsi="Avenir Next LT Pro Light"/>
              </w:rPr>
            </w:pPr>
            <w:r w:rsidRPr="00EE7778">
              <w:rPr>
                <w:rFonts w:ascii="Avenir Next LT Pro Light" w:hAnsi="Avenir Next LT Pro Light"/>
                <w:color w:val="4472C4" w:themeColor="accent1"/>
              </w:rPr>
              <w:t>Matériels et produits d’animation</w:t>
            </w:r>
          </w:p>
        </w:tc>
      </w:tr>
      <w:tr w:rsidR="00C14A9A" w14:paraId="65ECEF62" w14:textId="77777777"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2"/>
        </w:trPr>
        <w:tc>
          <w:tcPr>
            <w:tcW w:w="846" w:type="dxa"/>
            <w:vMerge/>
            <w:shd w:val="clear" w:color="auto" w:fill="DEEAF6" w:themeFill="accent5" w:themeFillTint="33"/>
            <w:vAlign w:val="center"/>
          </w:tcPr>
          <w:p w14:paraId="5340BC73" w14:textId="77777777" w:rsidR="00C14A9A" w:rsidRDefault="00C14A9A" w:rsidP="00C14A9A">
            <w:pPr>
              <w:jc w:val="center"/>
              <w:rPr>
                <w:b/>
                <w:bCs/>
              </w:rPr>
            </w:pPr>
          </w:p>
        </w:tc>
        <w:tc>
          <w:tcPr>
            <w:tcW w:w="6383" w:type="dxa"/>
            <w:gridSpan w:val="2"/>
            <w:vAlign w:val="center"/>
          </w:tcPr>
          <w:p w14:paraId="4DA8770A" w14:textId="77777777" w:rsidR="00C14A9A" w:rsidRDefault="00C14A9A" w:rsidP="00C14A9A">
            <w:pPr>
              <w:jc w:val="both"/>
              <w:rPr>
                <w:rFonts w:ascii="Avenir Next LT Pro Light" w:hAnsi="Avenir Next LT Pro Light"/>
              </w:rPr>
            </w:pPr>
            <w:r>
              <w:rPr>
                <w:rFonts w:ascii="Avenir Next LT Pro Light" w:hAnsi="Avenir Next LT Pro Light"/>
              </w:rPr>
              <w:t>C111. Proposer en concertation avec la personne des menus équilibrés ou conformes aux régimes prescrits</w:t>
            </w:r>
          </w:p>
          <w:p w14:paraId="52EB9ED0" w14:textId="77777777" w:rsidR="00C14A9A" w:rsidRDefault="00C14A9A" w:rsidP="00C14A9A">
            <w:pPr>
              <w:jc w:val="both"/>
              <w:rPr>
                <w:rFonts w:ascii="Avenir Next LT Pro Light" w:hAnsi="Avenir Next LT Pro Light"/>
              </w:rPr>
            </w:pPr>
          </w:p>
          <w:p w14:paraId="758A5720" w14:textId="343865C8" w:rsidR="00C14A9A" w:rsidRDefault="00C14A9A" w:rsidP="00C14A9A">
            <w:pPr>
              <w:jc w:val="both"/>
              <w:rPr>
                <w:rFonts w:ascii="Avenir Next LT Pro Light" w:hAnsi="Avenir Next LT Pro Light"/>
                <w:color w:val="4472C4" w:themeColor="accent1"/>
              </w:rPr>
            </w:pPr>
            <w:r>
              <w:rPr>
                <w:rFonts w:ascii="Avenir Next LT Pro Light" w:hAnsi="Avenir Next LT Pro Light"/>
              </w:rPr>
              <w:t>C112. Réaliser des préparations alimentaires simples</w:t>
            </w:r>
          </w:p>
        </w:tc>
        <w:tc>
          <w:tcPr>
            <w:tcW w:w="3237" w:type="dxa"/>
            <w:vAlign w:val="center"/>
          </w:tcPr>
          <w:p w14:paraId="4AA17E33" w14:textId="77777777" w:rsidR="00C14A9A" w:rsidRDefault="00C14A9A" w:rsidP="00C14A9A">
            <w:pPr>
              <w:rPr>
                <w:rFonts w:ascii="Avenir Next LT Pro Light" w:hAnsi="Avenir Next LT Pro Light"/>
              </w:rPr>
            </w:pPr>
            <w:r>
              <w:rPr>
                <w:rFonts w:ascii="Avenir Next LT Pro Light" w:hAnsi="Avenir Next LT Pro Light"/>
              </w:rPr>
              <w:t>Les sources nutritionnelles</w:t>
            </w:r>
          </w:p>
          <w:p w14:paraId="30733515" w14:textId="77777777" w:rsidR="00C14A9A" w:rsidRDefault="00C14A9A" w:rsidP="00C14A9A">
            <w:pPr>
              <w:rPr>
                <w:rFonts w:ascii="Avenir Next LT Pro Light" w:hAnsi="Avenir Next LT Pro Light"/>
              </w:rPr>
            </w:pPr>
            <w:r>
              <w:rPr>
                <w:rFonts w:ascii="Avenir Next LT Pro Light" w:hAnsi="Avenir Next LT Pro Light"/>
              </w:rPr>
              <w:t>L’équilibre alimentaire</w:t>
            </w:r>
          </w:p>
          <w:p w14:paraId="4EC83634" w14:textId="77777777" w:rsidR="00C14A9A" w:rsidRDefault="00C14A9A" w:rsidP="00C14A9A">
            <w:pPr>
              <w:rPr>
                <w:rFonts w:ascii="Avenir Next LT Pro Light" w:hAnsi="Avenir Next LT Pro Light"/>
              </w:rPr>
            </w:pPr>
            <w:r>
              <w:rPr>
                <w:rFonts w:ascii="Avenir Next LT Pro Light" w:hAnsi="Avenir Next LT Pro Light"/>
              </w:rPr>
              <w:t>Les principaux régimes</w:t>
            </w:r>
          </w:p>
          <w:p w14:paraId="71D43EFB" w14:textId="77777777" w:rsidR="00C14A9A" w:rsidRDefault="00C14A9A" w:rsidP="00C14A9A">
            <w:pPr>
              <w:rPr>
                <w:rFonts w:ascii="Avenir Next LT Pro Light" w:hAnsi="Avenir Next LT Pro Light"/>
              </w:rPr>
            </w:pPr>
            <w:r>
              <w:rPr>
                <w:rFonts w:ascii="Avenir Next LT Pro Light" w:hAnsi="Avenir Next LT Pro Light"/>
              </w:rPr>
              <w:t>Les produits alimentaires</w:t>
            </w:r>
          </w:p>
          <w:p w14:paraId="573D4E2D" w14:textId="76811812" w:rsidR="00C14A9A" w:rsidRPr="00EE7778" w:rsidRDefault="00C14A9A" w:rsidP="00C14A9A">
            <w:pPr>
              <w:rPr>
                <w:rFonts w:ascii="Avenir Next LT Pro Light" w:hAnsi="Avenir Next LT Pro Light"/>
                <w:color w:val="4472C4" w:themeColor="accent1"/>
              </w:rPr>
            </w:pPr>
            <w:r>
              <w:rPr>
                <w:rFonts w:ascii="Avenir Next LT Pro Light" w:hAnsi="Avenir Next LT Pro Light"/>
              </w:rPr>
              <w:t>Techniques de préparation</w:t>
            </w:r>
          </w:p>
        </w:tc>
      </w:tr>
      <w:tr w:rsidR="00C14A9A" w14:paraId="0A60A15A" w14:textId="77777777"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4"/>
        </w:trPr>
        <w:tc>
          <w:tcPr>
            <w:tcW w:w="846" w:type="dxa"/>
            <w:shd w:val="clear" w:color="auto" w:fill="DEEAF6" w:themeFill="accent5" w:themeFillTint="33"/>
            <w:vAlign w:val="center"/>
          </w:tcPr>
          <w:p w14:paraId="339C3F43" w14:textId="06BABDE6" w:rsidR="00C14A9A" w:rsidRPr="008F7DFF" w:rsidRDefault="00C14A9A" w:rsidP="00C14A9A">
            <w:pPr>
              <w:jc w:val="center"/>
              <w:rPr>
                <w:b/>
                <w:bCs/>
              </w:rPr>
            </w:pPr>
            <w:r>
              <w:rPr>
                <w:b/>
                <w:bCs/>
              </w:rPr>
              <w:t>B</w:t>
            </w:r>
            <w:r w:rsidRPr="008F7DFF">
              <w:rPr>
                <w:b/>
                <w:bCs/>
              </w:rPr>
              <w:t>2</w:t>
            </w:r>
          </w:p>
        </w:tc>
        <w:tc>
          <w:tcPr>
            <w:tcW w:w="6383" w:type="dxa"/>
            <w:gridSpan w:val="2"/>
            <w:vAlign w:val="center"/>
          </w:tcPr>
          <w:p w14:paraId="44739FF3" w14:textId="77777777" w:rsidR="00C14A9A" w:rsidRDefault="00C14A9A" w:rsidP="00C14A9A">
            <w:pPr>
              <w:jc w:val="both"/>
              <w:rPr>
                <w:rFonts w:ascii="Avenir Next LT Pro Light" w:hAnsi="Avenir Next LT Pro Light"/>
                <w:color w:val="4472C4" w:themeColor="accent1"/>
              </w:rPr>
            </w:pPr>
          </w:p>
          <w:p w14:paraId="67601A0D" w14:textId="468EE523" w:rsidR="00C14A9A" w:rsidRPr="00C14E8D" w:rsidRDefault="00C14A9A" w:rsidP="00C14A9A">
            <w:pPr>
              <w:jc w:val="both"/>
              <w:rPr>
                <w:rFonts w:ascii="Avenir Next LT Pro Light" w:hAnsi="Avenir Next LT Pro Light"/>
                <w:color w:val="4472C4" w:themeColor="accent1"/>
              </w:rPr>
            </w:pPr>
            <w:r w:rsidRPr="00EE7778">
              <w:rPr>
                <w:rFonts w:ascii="Avenir Next LT Pro Light" w:hAnsi="Avenir Next LT Pro Light"/>
                <w:color w:val="4472C4" w:themeColor="accent1"/>
              </w:rPr>
              <w:t>C22. Accompagner le travail scolaire à faire à la maison</w:t>
            </w:r>
          </w:p>
          <w:p w14:paraId="0C33C383" w14:textId="632F6070" w:rsidR="00C14A9A" w:rsidRPr="00A24F7B" w:rsidRDefault="00C14A9A" w:rsidP="00C14A9A">
            <w:pPr>
              <w:jc w:val="both"/>
              <w:rPr>
                <w:rFonts w:ascii="Avenir Next LT Pro Light" w:hAnsi="Avenir Next LT Pro Light"/>
              </w:rPr>
            </w:pPr>
          </w:p>
        </w:tc>
        <w:tc>
          <w:tcPr>
            <w:tcW w:w="3237" w:type="dxa"/>
            <w:vAlign w:val="center"/>
          </w:tcPr>
          <w:p w14:paraId="38E027B8" w14:textId="41A13C30" w:rsidR="00C14A9A" w:rsidRPr="00A24F7B" w:rsidRDefault="00C14A9A" w:rsidP="00C14A9A">
            <w:pPr>
              <w:rPr>
                <w:rFonts w:ascii="Avenir Next LT Pro Light" w:hAnsi="Avenir Next LT Pro Light"/>
              </w:rPr>
            </w:pPr>
            <w:r w:rsidRPr="00EE7778">
              <w:rPr>
                <w:rFonts w:ascii="Avenir Next LT Pro Light" w:hAnsi="Avenir Next LT Pro Light"/>
                <w:color w:val="4472C4" w:themeColor="accent1"/>
              </w:rPr>
              <w:t xml:space="preserve">Le travail scolaire </w:t>
            </w:r>
          </w:p>
        </w:tc>
      </w:tr>
      <w:tr w:rsidR="00C14A9A" w14:paraId="375E2A0C" w14:textId="77777777" w:rsidTr="00C14A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4"/>
        </w:trPr>
        <w:tc>
          <w:tcPr>
            <w:tcW w:w="846" w:type="dxa"/>
            <w:shd w:val="clear" w:color="auto" w:fill="DEEAF6" w:themeFill="accent5" w:themeFillTint="33"/>
            <w:vAlign w:val="center"/>
          </w:tcPr>
          <w:p w14:paraId="02A41440" w14:textId="271B6D2A" w:rsidR="00C14A9A" w:rsidRPr="008F7DFF" w:rsidRDefault="00C14A9A" w:rsidP="00C14A9A">
            <w:pPr>
              <w:jc w:val="center"/>
              <w:rPr>
                <w:b/>
                <w:bCs/>
              </w:rPr>
            </w:pPr>
            <w:r>
              <w:rPr>
                <w:b/>
                <w:bCs/>
              </w:rPr>
              <w:t>B</w:t>
            </w:r>
            <w:r w:rsidRPr="008F7DFF">
              <w:rPr>
                <w:b/>
                <w:bCs/>
              </w:rPr>
              <w:t>3</w:t>
            </w:r>
          </w:p>
        </w:tc>
        <w:tc>
          <w:tcPr>
            <w:tcW w:w="6383" w:type="dxa"/>
            <w:gridSpan w:val="2"/>
          </w:tcPr>
          <w:p w14:paraId="5DCA6AB0" w14:textId="77777777" w:rsidR="00C14A9A" w:rsidRDefault="00C14A9A" w:rsidP="00C14A9A">
            <w:pPr>
              <w:jc w:val="both"/>
              <w:rPr>
                <w:rFonts w:ascii="Avenir Next LT Pro Light" w:hAnsi="Avenir Next LT Pro Light"/>
                <w:color w:val="4472C4" w:themeColor="accent1"/>
              </w:rPr>
            </w:pPr>
          </w:p>
          <w:p w14:paraId="6BA97CD1" w14:textId="2526D51C" w:rsidR="00C14A9A" w:rsidRPr="00A24F7B" w:rsidRDefault="00C14A9A" w:rsidP="00C14A9A">
            <w:pPr>
              <w:jc w:val="both"/>
              <w:rPr>
                <w:rFonts w:ascii="Avenir Next LT Pro Light" w:hAnsi="Avenir Next LT Pro Light"/>
              </w:rPr>
            </w:pPr>
            <w:r w:rsidRPr="00EE7778">
              <w:rPr>
                <w:rFonts w:ascii="Avenir Next LT Pro Light" w:hAnsi="Avenir Next LT Pro Light"/>
                <w:color w:val="4472C4" w:themeColor="accent1"/>
              </w:rPr>
              <w:t>C333. Accompagner au renseignement de documents administratifs courants, au suivi des démarches</w:t>
            </w:r>
          </w:p>
        </w:tc>
        <w:tc>
          <w:tcPr>
            <w:tcW w:w="3237" w:type="dxa"/>
            <w:vAlign w:val="center"/>
          </w:tcPr>
          <w:p w14:paraId="60264627" w14:textId="3182B8C8" w:rsidR="00C14A9A" w:rsidRPr="00A24F7B" w:rsidRDefault="00C14A9A" w:rsidP="00C14A9A">
            <w:pPr>
              <w:rPr>
                <w:rFonts w:ascii="Avenir Next LT Pro Light" w:hAnsi="Avenir Next LT Pro Light"/>
              </w:rPr>
            </w:pPr>
            <w:r w:rsidRPr="00EE7778">
              <w:rPr>
                <w:rFonts w:ascii="Avenir Next LT Pro Light" w:hAnsi="Avenir Next LT Pro Light"/>
                <w:color w:val="4472C4" w:themeColor="accent1"/>
              </w:rPr>
              <w:t>Courrier administratif</w:t>
            </w:r>
          </w:p>
        </w:tc>
      </w:tr>
    </w:tbl>
    <w:p w14:paraId="43E25984" w14:textId="77777777" w:rsidR="005B5E72" w:rsidRDefault="005B5E72" w:rsidP="008473AB">
      <w:pPr>
        <w:jc w:val="both"/>
      </w:pPr>
    </w:p>
    <w:p w14:paraId="23A517F6" w14:textId="77777777" w:rsidR="00233271" w:rsidRDefault="00233271" w:rsidP="00233271">
      <w:pPr>
        <w:jc w:val="both"/>
        <w:rPr>
          <w:rFonts w:ascii="Aptos Black" w:hAnsi="Aptos Black"/>
          <w:b/>
          <w:bCs/>
          <w:sz w:val="32"/>
          <w:szCs w:val="32"/>
        </w:rPr>
      </w:pPr>
    </w:p>
    <w:p w14:paraId="2397F959" w14:textId="77777777" w:rsidR="00C14E8D" w:rsidRDefault="00C14E8D" w:rsidP="00233271">
      <w:pPr>
        <w:jc w:val="both"/>
        <w:rPr>
          <w:rFonts w:ascii="Aptos Black" w:hAnsi="Aptos Black"/>
          <w:b/>
          <w:bCs/>
          <w:sz w:val="32"/>
          <w:szCs w:val="32"/>
        </w:rPr>
      </w:pPr>
    </w:p>
    <w:p w14:paraId="3D8EB7D4" w14:textId="77777777" w:rsidR="00C14E8D" w:rsidRDefault="00C14E8D" w:rsidP="00233271">
      <w:pPr>
        <w:jc w:val="both"/>
        <w:rPr>
          <w:rFonts w:ascii="Aptos Black" w:hAnsi="Aptos Black"/>
          <w:b/>
          <w:bCs/>
          <w:sz w:val="32"/>
          <w:szCs w:val="32"/>
        </w:rPr>
      </w:pPr>
    </w:p>
    <w:p w14:paraId="53D7A58D" w14:textId="77777777" w:rsidR="00C14E8D" w:rsidRDefault="00C14E8D" w:rsidP="00233271">
      <w:pPr>
        <w:jc w:val="both"/>
        <w:rPr>
          <w:rFonts w:ascii="Aptos Black" w:hAnsi="Aptos Black"/>
          <w:b/>
          <w:bCs/>
          <w:sz w:val="32"/>
          <w:szCs w:val="32"/>
        </w:rPr>
      </w:pPr>
    </w:p>
    <w:sectPr w:rsidR="00C14E8D" w:rsidSect="00233271">
      <w:type w:val="continuous"/>
      <w:pgSz w:w="11906" w:h="16838"/>
      <w:pgMar w:top="567"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Light">
    <w:altName w:val="Calibri"/>
    <w:charset w:val="00"/>
    <w:family w:val="swiss"/>
    <w:pitch w:val="variable"/>
    <w:sig w:usb0="A00000EF" w:usb1="5000204B" w:usb2="00000000" w:usb3="00000000" w:csb0="00000093" w:csb1="00000000"/>
  </w:font>
  <w:font w:name="Aptos Black">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19D2"/>
    <w:multiLevelType w:val="hybridMultilevel"/>
    <w:tmpl w:val="B1D4B17C"/>
    <w:lvl w:ilvl="0" w:tplc="29842A56">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043E1A"/>
    <w:multiLevelType w:val="hybridMultilevel"/>
    <w:tmpl w:val="FBC07E18"/>
    <w:lvl w:ilvl="0" w:tplc="5C2C6DA0">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62"/>
    <w:rsid w:val="001C3A62"/>
    <w:rsid w:val="001C3E6E"/>
    <w:rsid w:val="00233271"/>
    <w:rsid w:val="00576303"/>
    <w:rsid w:val="005B50C8"/>
    <w:rsid w:val="005B5E72"/>
    <w:rsid w:val="00624CBD"/>
    <w:rsid w:val="00646756"/>
    <w:rsid w:val="00662371"/>
    <w:rsid w:val="006E1F97"/>
    <w:rsid w:val="00730781"/>
    <w:rsid w:val="007E4FFF"/>
    <w:rsid w:val="008473AB"/>
    <w:rsid w:val="008F7DFF"/>
    <w:rsid w:val="00A24F7B"/>
    <w:rsid w:val="00A769BF"/>
    <w:rsid w:val="00AC3C30"/>
    <w:rsid w:val="00C14A9A"/>
    <w:rsid w:val="00C14E8D"/>
    <w:rsid w:val="00C36F8B"/>
    <w:rsid w:val="00D926F6"/>
    <w:rsid w:val="00E14359"/>
    <w:rsid w:val="00E42D3E"/>
    <w:rsid w:val="00EE7778"/>
    <w:rsid w:val="00F36892"/>
    <w:rsid w:val="00F6408B"/>
    <w:rsid w:val="00FB4A82"/>
    <w:rsid w:val="00FC2046"/>
    <w:rsid w:val="00FE0E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F941"/>
  <w15:chartTrackingRefBased/>
  <w15:docId w15:val="{E167DC63-5771-4A21-91E0-858CCAB0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E0EC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E0ECF"/>
    <w:rPr>
      <w:b/>
      <w:bCs/>
    </w:rPr>
  </w:style>
  <w:style w:type="paragraph" w:styleId="Sansinterligne">
    <w:name w:val="No Spacing"/>
    <w:uiPriority w:val="1"/>
    <w:qFormat/>
    <w:rsid w:val="00FE0ECF"/>
    <w:pPr>
      <w:spacing w:after="0" w:line="240" w:lineRule="auto"/>
    </w:pPr>
  </w:style>
  <w:style w:type="character" w:styleId="Lienhypertexte">
    <w:name w:val="Hyperlink"/>
    <w:basedOn w:val="Policepardfaut"/>
    <w:uiPriority w:val="99"/>
    <w:unhideWhenUsed/>
    <w:rsid w:val="00FE0ECF"/>
    <w:rPr>
      <w:color w:val="0000FF"/>
      <w:u w:val="single"/>
    </w:rPr>
  </w:style>
  <w:style w:type="character" w:styleId="Mentionnonrsolue">
    <w:name w:val="Unresolved Mention"/>
    <w:basedOn w:val="Policepardfaut"/>
    <w:uiPriority w:val="99"/>
    <w:semiHidden/>
    <w:unhideWhenUsed/>
    <w:rsid w:val="00FE0ECF"/>
    <w:rPr>
      <w:color w:val="605E5C"/>
      <w:shd w:val="clear" w:color="auto" w:fill="E1DFDD"/>
    </w:rPr>
  </w:style>
  <w:style w:type="table" w:styleId="Grilledutableau">
    <w:name w:val="Table Grid"/>
    <w:basedOn w:val="TableauNormal"/>
    <w:uiPriority w:val="39"/>
    <w:rsid w:val="00576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C3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28164">
      <w:bodyDiv w:val="1"/>
      <w:marLeft w:val="0"/>
      <w:marRight w:val="0"/>
      <w:marTop w:val="0"/>
      <w:marBottom w:val="0"/>
      <w:divBdr>
        <w:top w:val="none" w:sz="0" w:space="0" w:color="auto"/>
        <w:left w:val="none" w:sz="0" w:space="0" w:color="auto"/>
        <w:bottom w:val="none" w:sz="0" w:space="0" w:color="auto"/>
        <w:right w:val="none" w:sz="0" w:space="0" w:color="auto"/>
      </w:divBdr>
    </w:div>
    <w:div w:id="10303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1950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DA CRUZ ROSA MARIA</cp:lastModifiedBy>
  <cp:revision>4</cp:revision>
  <dcterms:created xsi:type="dcterms:W3CDTF">2023-09-07T14:34:00Z</dcterms:created>
  <dcterms:modified xsi:type="dcterms:W3CDTF">2024-01-18T14:02:00Z</dcterms:modified>
</cp:coreProperties>
</file>