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E5" w:rsidRDefault="004878E5" w:rsidP="001476DE">
      <w:pPr>
        <w:jc w:val="center"/>
        <w:rPr>
          <w:sz w:val="36"/>
          <w:szCs w:val="36"/>
        </w:rPr>
      </w:pPr>
      <w:r w:rsidRPr="00410733">
        <w:rPr>
          <w:sz w:val="36"/>
          <w:szCs w:val="36"/>
        </w:rPr>
        <w:t xml:space="preserve">OUTILS </w:t>
      </w:r>
      <w:r w:rsidR="00C90AC6" w:rsidRPr="00410733">
        <w:rPr>
          <w:sz w:val="36"/>
          <w:szCs w:val="36"/>
        </w:rPr>
        <w:t>PROFESSEUR</w:t>
      </w:r>
      <w:r w:rsidR="000A73EE">
        <w:rPr>
          <w:sz w:val="36"/>
          <w:szCs w:val="36"/>
        </w:rPr>
        <w:t>S ST2S - Première</w:t>
      </w:r>
      <w:r w:rsidR="00410733">
        <w:rPr>
          <w:sz w:val="36"/>
          <w:szCs w:val="36"/>
        </w:rPr>
        <w:t> : outil de validation des capacités exigibles</w:t>
      </w:r>
    </w:p>
    <w:p w:rsidR="001476DE" w:rsidRPr="001476DE" w:rsidRDefault="00FE0675" w:rsidP="001476DE">
      <w:pPr>
        <w:jc w:val="center"/>
        <w:rPr>
          <w:sz w:val="18"/>
          <w:szCs w:val="1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1378" wp14:editId="2CEFE319">
                <wp:simplePos x="0" y="0"/>
                <wp:positionH relativeFrom="column">
                  <wp:posOffset>6801353</wp:posOffset>
                </wp:positionH>
                <wp:positionV relativeFrom="paragraph">
                  <wp:posOffset>238621</wp:posOffset>
                </wp:positionV>
                <wp:extent cx="2653434" cy="812264"/>
                <wp:effectExtent l="0" t="0" r="13970" b="140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434" cy="812264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675" w:rsidRDefault="00FE0675" w:rsidP="00FE0675">
                            <w:pPr>
                              <w:jc w:val="center"/>
                              <w:rPr>
                                <w:color w:val="4472C4" w:themeColor="accent5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color w:val="4472C4" w:themeColor="accent5"/>
                                <w:sz w:val="20"/>
                              </w:rPr>
                              <w:t xml:space="preserve">Echelle d’évaluation : </w:t>
                            </w:r>
                            <w:r w:rsidRPr="00FE0675">
                              <w:rPr>
                                <w:color w:val="4472C4" w:themeColor="accent5"/>
                                <w:sz w:val="20"/>
                              </w:rPr>
                              <w:t xml:space="preserve">Plutôt un niveau d’atteinte de </w:t>
                            </w:r>
                            <w:r>
                              <w:rPr>
                                <w:color w:val="4472C4" w:themeColor="accent5"/>
                                <w:sz w:val="20"/>
                              </w:rPr>
                              <w:t xml:space="preserve">la </w:t>
                            </w:r>
                            <w:r w:rsidRPr="00FE0675">
                              <w:rPr>
                                <w:color w:val="4472C4" w:themeColor="accent5"/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color w:val="4472C4" w:themeColor="accent5"/>
                                <w:sz w:val="20"/>
                              </w:rPr>
                              <w:t> ? Il ne s’agit pas d’une évaluation d’un élève mais d’un groupe classe</w:t>
                            </w:r>
                          </w:p>
                          <w:bookmarkEnd w:id="0"/>
                          <w:p w:rsidR="00FE0675" w:rsidRPr="00FE0675" w:rsidRDefault="00FE0675" w:rsidP="00FE0675">
                            <w:pPr>
                              <w:jc w:val="center"/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6" type="#_x0000_t62" style="position:absolute;left:0;text-align:left;margin-left:535.55pt;margin-top:18.8pt;width:208.9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" adj="6300,24300" filled="f" strokecolor="#1f4d78 [1604]" strokeweight="1pt">
                <v:textbox>
                  <w:txbxContent>
                    <w:p w:rsidR="00FE0675" w:rsidRDefault="00FE0675" w:rsidP="00FE0675">
                      <w:pPr>
                        <w:jc w:val="center"/>
                        <w:rPr>
                          <w:color w:val="4472C4" w:themeColor="accent5"/>
                          <w:sz w:val="20"/>
                        </w:rPr>
                      </w:pPr>
                      <w:bookmarkStart w:id="1" w:name="_GoBack"/>
                      <w:r>
                        <w:rPr>
                          <w:color w:val="4472C4" w:themeColor="accent5"/>
                          <w:sz w:val="20"/>
                        </w:rPr>
                        <w:t xml:space="preserve">Echelle d’évaluation : </w:t>
                      </w:r>
                      <w:r w:rsidRPr="00FE0675">
                        <w:rPr>
                          <w:color w:val="4472C4" w:themeColor="accent5"/>
                          <w:sz w:val="20"/>
                        </w:rPr>
                        <w:t xml:space="preserve">Plutôt un niveau d’atteinte de </w:t>
                      </w:r>
                      <w:r>
                        <w:rPr>
                          <w:color w:val="4472C4" w:themeColor="accent5"/>
                          <w:sz w:val="20"/>
                        </w:rPr>
                        <w:t xml:space="preserve">la </w:t>
                      </w:r>
                      <w:r w:rsidRPr="00FE0675">
                        <w:rPr>
                          <w:color w:val="4472C4" w:themeColor="accent5"/>
                          <w:sz w:val="20"/>
                        </w:rPr>
                        <w:t>capacité</w:t>
                      </w:r>
                      <w:r>
                        <w:rPr>
                          <w:color w:val="4472C4" w:themeColor="accent5"/>
                          <w:sz w:val="20"/>
                        </w:rPr>
                        <w:t> ? Il ne s’agit pas d’une évaluation d’un élève mais d’un groupe classe</w:t>
                      </w:r>
                    </w:p>
                    <w:bookmarkEnd w:id="1"/>
                    <w:p w:rsidR="00FE0675" w:rsidRPr="00FE0675" w:rsidRDefault="00FE0675" w:rsidP="00FE0675">
                      <w:pPr>
                        <w:jc w:val="center"/>
                        <w:rPr>
                          <w:color w:val="4472C4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3919" w:type="dxa"/>
        <w:tblInd w:w="-572" w:type="dxa"/>
        <w:tblLook w:val="04A0" w:firstRow="1" w:lastRow="0" w:firstColumn="1" w:lastColumn="0" w:noHBand="0" w:noVBand="1"/>
      </w:tblPr>
      <w:tblGrid>
        <w:gridCol w:w="2893"/>
        <w:gridCol w:w="4176"/>
        <w:gridCol w:w="5122"/>
        <w:gridCol w:w="498"/>
        <w:gridCol w:w="665"/>
        <w:gridCol w:w="559"/>
        <w:gridCol w:w="6"/>
      </w:tblGrid>
      <w:tr w:rsidR="000A73EE" w:rsidRPr="00410733" w:rsidTr="00BD167E">
        <w:tc>
          <w:tcPr>
            <w:tcW w:w="13919" w:type="dxa"/>
            <w:gridSpan w:val="7"/>
          </w:tcPr>
          <w:p w:rsidR="000A73EE" w:rsidRPr="00410733" w:rsidRDefault="000A73EE" w:rsidP="00BB4933">
            <w:pPr>
              <w:ind w:right="1485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CLASSE</w:t>
            </w:r>
            <w:r>
              <w:rPr>
                <w:sz w:val="28"/>
                <w:szCs w:val="28"/>
              </w:rPr>
              <w:t xml:space="preserve"> :                                                                                               </w:t>
            </w:r>
            <w:r w:rsidRPr="00410733">
              <w:rPr>
                <w:sz w:val="28"/>
                <w:szCs w:val="28"/>
              </w:rPr>
              <w:t>DATE :</w:t>
            </w:r>
          </w:p>
          <w:p w:rsidR="000A73EE" w:rsidRPr="00410733" w:rsidRDefault="000A73EE" w:rsidP="00BB4933">
            <w:pPr>
              <w:ind w:right="1485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NOM :</w:t>
            </w:r>
          </w:p>
          <w:p w:rsidR="000A73EE" w:rsidRPr="00410733" w:rsidRDefault="000A73EE" w:rsidP="00BB4933">
            <w:pPr>
              <w:ind w:right="1485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 xml:space="preserve">PRENOM : </w:t>
            </w:r>
          </w:p>
          <w:p w:rsidR="000A73EE" w:rsidRPr="00410733" w:rsidRDefault="000A73EE" w:rsidP="004878E5">
            <w:pPr>
              <w:rPr>
                <w:sz w:val="28"/>
                <w:szCs w:val="28"/>
              </w:rPr>
            </w:pPr>
          </w:p>
        </w:tc>
      </w:tr>
      <w:tr w:rsidR="00C90AC6" w:rsidRPr="00410733" w:rsidTr="00A00848">
        <w:trPr>
          <w:gridAfter w:val="1"/>
          <w:wAfter w:w="6" w:type="dxa"/>
        </w:trPr>
        <w:tc>
          <w:tcPr>
            <w:tcW w:w="7069" w:type="dxa"/>
            <w:gridSpan w:val="2"/>
          </w:tcPr>
          <w:p w:rsidR="00C90AC6" w:rsidRPr="00410733" w:rsidRDefault="00C90AC6" w:rsidP="00410733">
            <w:pPr>
              <w:ind w:right="1485"/>
              <w:jc w:val="center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Capacités exigibles</w:t>
            </w:r>
          </w:p>
        </w:tc>
        <w:tc>
          <w:tcPr>
            <w:tcW w:w="5122" w:type="dxa"/>
          </w:tcPr>
          <w:p w:rsidR="00C90AC6" w:rsidRPr="00410733" w:rsidRDefault="00C90AC6" w:rsidP="00410733">
            <w:pPr>
              <w:jc w:val="center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Contenus</w:t>
            </w:r>
          </w:p>
          <w:p w:rsidR="00C90AC6" w:rsidRPr="00410733" w:rsidRDefault="00C90AC6" w:rsidP="0041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90AC6" w:rsidRPr="00410733" w:rsidRDefault="00C90AC6" w:rsidP="00410733">
            <w:pPr>
              <w:jc w:val="center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A</w:t>
            </w:r>
          </w:p>
        </w:tc>
        <w:tc>
          <w:tcPr>
            <w:tcW w:w="665" w:type="dxa"/>
          </w:tcPr>
          <w:p w:rsidR="00C90AC6" w:rsidRPr="00410733" w:rsidRDefault="00C90AC6" w:rsidP="00410733">
            <w:pPr>
              <w:jc w:val="center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ECA</w:t>
            </w:r>
          </w:p>
        </w:tc>
        <w:tc>
          <w:tcPr>
            <w:tcW w:w="559" w:type="dxa"/>
          </w:tcPr>
          <w:p w:rsidR="00C90AC6" w:rsidRPr="00410733" w:rsidRDefault="00C90AC6" w:rsidP="00410733">
            <w:pPr>
              <w:jc w:val="center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NA</w:t>
            </w:r>
          </w:p>
        </w:tc>
      </w:tr>
      <w:tr w:rsidR="00C90AC6" w:rsidRPr="00410733" w:rsidTr="00A00848">
        <w:trPr>
          <w:gridAfter w:val="1"/>
          <w:wAfter w:w="6" w:type="dxa"/>
        </w:trPr>
        <w:tc>
          <w:tcPr>
            <w:tcW w:w="2893" w:type="dxa"/>
            <w:vMerge w:val="restart"/>
            <w:shd w:val="clear" w:color="auto" w:fill="BFBFBF" w:themeFill="background1" w:themeFillShade="BF"/>
          </w:tcPr>
          <w:p w:rsidR="00C90AC6" w:rsidRPr="00410733" w:rsidRDefault="00C90AC6" w:rsidP="00BB4933">
            <w:pPr>
              <w:ind w:right="62"/>
              <w:jc w:val="both"/>
              <w:rPr>
                <w:sz w:val="28"/>
                <w:szCs w:val="28"/>
              </w:rPr>
            </w:pPr>
          </w:p>
          <w:p w:rsidR="00C90AC6" w:rsidRPr="00410733" w:rsidRDefault="00C90AC6" w:rsidP="00BB4933">
            <w:pPr>
              <w:ind w:right="62"/>
              <w:jc w:val="both"/>
              <w:rPr>
                <w:sz w:val="28"/>
                <w:szCs w:val="28"/>
              </w:rPr>
            </w:pPr>
          </w:p>
          <w:p w:rsidR="00C90AC6" w:rsidRPr="00410733" w:rsidRDefault="00C90AC6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</w:p>
          <w:p w:rsidR="00C90AC6" w:rsidRPr="00410733" w:rsidRDefault="00C90AC6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</w:p>
          <w:p w:rsidR="00A00848" w:rsidRDefault="00A00848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</w:p>
          <w:p w:rsidR="00A00848" w:rsidRDefault="00A00848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</w:p>
          <w:p w:rsidR="00A00848" w:rsidRDefault="00A00848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</w:p>
          <w:p w:rsidR="00C90AC6" w:rsidRPr="00410733" w:rsidRDefault="00C90AC6" w:rsidP="00BB4933">
            <w:pPr>
              <w:ind w:right="62"/>
              <w:jc w:val="both"/>
              <w:rPr>
                <w:b/>
                <w:sz w:val="28"/>
                <w:szCs w:val="28"/>
              </w:rPr>
            </w:pPr>
            <w:r w:rsidRPr="00410733">
              <w:rPr>
                <w:b/>
                <w:sz w:val="28"/>
                <w:szCs w:val="28"/>
              </w:rPr>
              <w:t>Montrer la relativité de la notion de santé</w:t>
            </w:r>
          </w:p>
        </w:tc>
        <w:tc>
          <w:tcPr>
            <w:tcW w:w="4176" w:type="dxa"/>
          </w:tcPr>
          <w:p w:rsidR="00C90AC6" w:rsidRPr="00410733" w:rsidRDefault="00C90AC6" w:rsidP="008A280F">
            <w:p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C1 Maîtriser des connaissances</w:t>
            </w:r>
          </w:p>
        </w:tc>
        <w:tc>
          <w:tcPr>
            <w:tcW w:w="5122" w:type="dxa"/>
          </w:tcPr>
          <w:p w:rsidR="00C90AC6" w:rsidRPr="000A73EE" w:rsidRDefault="000A73EE" w:rsidP="004878E5">
            <w:pPr>
              <w:rPr>
                <w:rStyle w:val="Lienhypertexte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"AT%20NOTION%20DE%20SANTE%20INDIVIDUELLE.docx" </w:instrText>
            </w:r>
            <w:r>
              <w:rPr>
                <w:sz w:val="28"/>
                <w:szCs w:val="28"/>
              </w:rPr>
              <w:fldChar w:fldCharType="separate"/>
            </w:r>
            <w:r w:rsidR="00C90AC6" w:rsidRPr="000A73EE">
              <w:rPr>
                <w:rStyle w:val="Lienhypertexte"/>
                <w:sz w:val="28"/>
                <w:szCs w:val="28"/>
              </w:rPr>
              <w:t>Définition des approches de la santé</w:t>
            </w:r>
          </w:p>
          <w:p w:rsidR="00C90AC6" w:rsidRPr="00410733" w:rsidRDefault="000A73EE" w:rsidP="00BB4933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C90AC6" w:rsidRPr="00410733">
              <w:rPr>
                <w:sz w:val="28"/>
                <w:szCs w:val="28"/>
              </w:rPr>
              <w:t>Santé individuelle selon l’OMS</w:t>
            </w:r>
          </w:p>
          <w:p w:rsidR="00C90AC6" w:rsidRPr="00410733" w:rsidRDefault="00C90AC6" w:rsidP="008A280F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Santé globale</w:t>
            </w:r>
          </w:p>
          <w:p w:rsidR="00C90AC6" w:rsidRPr="00410733" w:rsidRDefault="00C90AC6" w:rsidP="008A280F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Santé collective</w:t>
            </w:r>
          </w:p>
          <w:p w:rsidR="00C90AC6" w:rsidRPr="00410733" w:rsidRDefault="00C90AC6" w:rsidP="00BB4933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Santé publique</w:t>
            </w:r>
          </w:p>
          <w:p w:rsidR="00C90AC6" w:rsidRPr="00410733" w:rsidRDefault="00C90AC6" w:rsidP="008A280F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90AC6" w:rsidRPr="00410733" w:rsidRDefault="00C90AC6" w:rsidP="004878E5">
            <w:pPr>
              <w:rPr>
                <w:sz w:val="28"/>
                <w:szCs w:val="28"/>
              </w:rPr>
            </w:pPr>
          </w:p>
          <w:p w:rsidR="00C90AC6" w:rsidRPr="00410733" w:rsidRDefault="00C90AC6" w:rsidP="004878E5">
            <w:pPr>
              <w:rPr>
                <w:sz w:val="28"/>
                <w:szCs w:val="28"/>
              </w:rPr>
            </w:pPr>
          </w:p>
          <w:p w:rsidR="00C90AC6" w:rsidRPr="00410733" w:rsidRDefault="00293AB3" w:rsidP="004878E5">
            <w:p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665" w:type="dxa"/>
          </w:tcPr>
          <w:p w:rsidR="00C90AC6" w:rsidRPr="00410733" w:rsidRDefault="00C90AC6" w:rsidP="004878E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C90AC6" w:rsidRPr="00410733" w:rsidRDefault="00C90AC6" w:rsidP="004878E5">
            <w:pPr>
              <w:rPr>
                <w:sz w:val="28"/>
                <w:szCs w:val="28"/>
              </w:rPr>
            </w:pPr>
          </w:p>
        </w:tc>
      </w:tr>
      <w:tr w:rsidR="00C90AC6" w:rsidRPr="00410733" w:rsidTr="00A00848">
        <w:trPr>
          <w:gridAfter w:val="1"/>
          <w:wAfter w:w="6" w:type="dxa"/>
        </w:trPr>
        <w:tc>
          <w:tcPr>
            <w:tcW w:w="2893" w:type="dxa"/>
            <w:vMerge/>
            <w:shd w:val="clear" w:color="auto" w:fill="BFBFBF" w:themeFill="background1" w:themeFillShade="BF"/>
          </w:tcPr>
          <w:p w:rsidR="00C90AC6" w:rsidRPr="00410733" w:rsidRDefault="00C90AC6" w:rsidP="00BB4933">
            <w:pPr>
              <w:ind w:right="1485"/>
              <w:rPr>
                <w:sz w:val="28"/>
                <w:szCs w:val="28"/>
              </w:rPr>
            </w:pPr>
          </w:p>
        </w:tc>
        <w:tc>
          <w:tcPr>
            <w:tcW w:w="4176" w:type="dxa"/>
          </w:tcPr>
          <w:p w:rsidR="00C90AC6" w:rsidRPr="00410733" w:rsidRDefault="00C90AC6" w:rsidP="008A280F">
            <w:pPr>
              <w:ind w:right="84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 xml:space="preserve">C2 Exploiter de manière pertinente des documents à partir d’une situation concrète </w:t>
            </w:r>
          </w:p>
          <w:p w:rsidR="00C90AC6" w:rsidRPr="00410733" w:rsidRDefault="00C90AC6" w:rsidP="008A280F">
            <w:pPr>
              <w:ind w:right="84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C90AC6" w:rsidRPr="00410733" w:rsidRDefault="00C90AC6" w:rsidP="00B33C9A">
            <w:p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Illustration de la relativité des approches de la notion de santé :</w:t>
            </w:r>
          </w:p>
          <w:p w:rsidR="00C90AC6" w:rsidRPr="00410733" w:rsidRDefault="00C90AC6" w:rsidP="00C90AC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Subjectif</w:t>
            </w:r>
          </w:p>
          <w:p w:rsidR="00C90AC6" w:rsidRPr="00410733" w:rsidRDefault="00C90AC6" w:rsidP="00C90AC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Variable : espace et temps</w:t>
            </w:r>
          </w:p>
          <w:p w:rsidR="00C90AC6" w:rsidRPr="00410733" w:rsidRDefault="00C90AC6" w:rsidP="00C90AC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Non mesurable</w:t>
            </w:r>
          </w:p>
          <w:p w:rsidR="00C90AC6" w:rsidRPr="00410733" w:rsidRDefault="00C90AC6" w:rsidP="00C90AC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Evolutive</w:t>
            </w:r>
          </w:p>
          <w:p w:rsidR="00C90AC6" w:rsidRPr="00410733" w:rsidRDefault="00C90AC6" w:rsidP="00C90AC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Dynamique</w:t>
            </w:r>
          </w:p>
          <w:p w:rsidR="00C90AC6" w:rsidRPr="00410733" w:rsidRDefault="00C90AC6" w:rsidP="00C90AC6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90AC6" w:rsidRPr="00410733" w:rsidRDefault="00C90AC6" w:rsidP="00B33C9A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90AC6" w:rsidRPr="00410733" w:rsidRDefault="00C90AC6" w:rsidP="00B33C9A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C90AC6" w:rsidRPr="00410733" w:rsidRDefault="00C90AC6" w:rsidP="00B33C9A">
            <w:pPr>
              <w:rPr>
                <w:sz w:val="28"/>
                <w:szCs w:val="28"/>
              </w:rPr>
            </w:pPr>
          </w:p>
        </w:tc>
      </w:tr>
      <w:tr w:rsidR="00A00848" w:rsidRPr="00410733" w:rsidTr="00075CF1">
        <w:trPr>
          <w:gridAfter w:val="1"/>
          <w:wAfter w:w="6" w:type="dxa"/>
          <w:trHeight w:val="1397"/>
        </w:trPr>
        <w:tc>
          <w:tcPr>
            <w:tcW w:w="2893" w:type="dxa"/>
            <w:vMerge/>
            <w:shd w:val="clear" w:color="auto" w:fill="BFBFBF" w:themeFill="background1" w:themeFillShade="BF"/>
          </w:tcPr>
          <w:p w:rsidR="00A00848" w:rsidRPr="00410733" w:rsidRDefault="00A00848" w:rsidP="00BB4933">
            <w:pPr>
              <w:pStyle w:val="Paragraphedeliste"/>
              <w:numPr>
                <w:ilvl w:val="0"/>
                <w:numId w:val="1"/>
              </w:numPr>
              <w:ind w:right="1485"/>
              <w:rPr>
                <w:sz w:val="28"/>
                <w:szCs w:val="28"/>
              </w:rPr>
            </w:pPr>
          </w:p>
        </w:tc>
        <w:tc>
          <w:tcPr>
            <w:tcW w:w="4176" w:type="dxa"/>
          </w:tcPr>
          <w:p w:rsidR="00A00848" w:rsidRPr="00410733" w:rsidRDefault="00A00848" w:rsidP="00C90AC6">
            <w:pPr>
              <w:ind w:right="1485"/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C3 Analyser</w:t>
            </w:r>
          </w:p>
        </w:tc>
        <w:tc>
          <w:tcPr>
            <w:tcW w:w="5122" w:type="dxa"/>
          </w:tcPr>
          <w:p w:rsidR="00A00848" w:rsidRPr="00410733" w:rsidRDefault="00A00848" w:rsidP="00BB4933">
            <w:pPr>
              <w:rPr>
                <w:sz w:val="28"/>
                <w:szCs w:val="28"/>
              </w:rPr>
            </w:pPr>
            <w:r w:rsidRPr="00410733">
              <w:rPr>
                <w:sz w:val="28"/>
                <w:szCs w:val="28"/>
              </w:rPr>
              <w:t>Mise  en lien des connaissances et des documents</w:t>
            </w:r>
          </w:p>
        </w:tc>
        <w:tc>
          <w:tcPr>
            <w:tcW w:w="498" w:type="dxa"/>
          </w:tcPr>
          <w:p w:rsidR="00A00848" w:rsidRPr="00410733" w:rsidRDefault="00A00848" w:rsidP="004878E5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A00848" w:rsidRPr="00410733" w:rsidRDefault="00A00848" w:rsidP="004878E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00848" w:rsidRPr="00410733" w:rsidRDefault="00A00848" w:rsidP="004878E5">
            <w:pPr>
              <w:rPr>
                <w:sz w:val="28"/>
                <w:szCs w:val="28"/>
              </w:rPr>
            </w:pPr>
          </w:p>
        </w:tc>
      </w:tr>
    </w:tbl>
    <w:p w:rsidR="004878E5" w:rsidRDefault="004878E5" w:rsidP="001476DE"/>
    <w:sectPr w:rsidR="004878E5" w:rsidSect="00A00848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BB" w:rsidRDefault="00A751BB" w:rsidP="000A73EE">
      <w:pPr>
        <w:spacing w:after="0" w:line="240" w:lineRule="auto"/>
      </w:pPr>
      <w:r>
        <w:separator/>
      </w:r>
    </w:p>
  </w:endnote>
  <w:endnote w:type="continuationSeparator" w:id="0">
    <w:p w:rsidR="00A751BB" w:rsidRDefault="00A751BB" w:rsidP="000A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EE" w:rsidRPr="000A73EE" w:rsidRDefault="000A73EE">
    <w:pPr>
      <w:pStyle w:val="Pieddepage"/>
      <w:jc w:val="right"/>
      <w:rPr>
        <w:i/>
        <w:sz w:val="24"/>
      </w:rPr>
    </w:pPr>
    <w:r w:rsidRPr="000A73EE">
      <w:rPr>
        <w:i/>
        <w:szCs w:val="20"/>
      </w:rPr>
      <w:t>ST2S – formation académique du mardi 15 octobre 2019</w:t>
    </w:r>
    <w:r w:rsidRPr="000A73EE">
      <w:rPr>
        <w:i/>
        <w:sz w:val="24"/>
      </w:rPr>
      <w:t xml:space="preserve"> </w:t>
    </w:r>
  </w:p>
  <w:p w:rsidR="000A73EE" w:rsidRPr="000A73EE" w:rsidRDefault="000A73EE">
    <w:pPr>
      <w:pStyle w:val="Pieddepage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BB" w:rsidRDefault="00A751BB" w:rsidP="000A73EE">
      <w:pPr>
        <w:spacing w:after="0" w:line="240" w:lineRule="auto"/>
      </w:pPr>
      <w:r>
        <w:separator/>
      </w:r>
    </w:p>
  </w:footnote>
  <w:footnote w:type="continuationSeparator" w:id="0">
    <w:p w:rsidR="00A751BB" w:rsidRDefault="00A751BB" w:rsidP="000A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8E3"/>
    <w:multiLevelType w:val="hybridMultilevel"/>
    <w:tmpl w:val="1D742C28"/>
    <w:lvl w:ilvl="0" w:tplc="8CD2D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766B"/>
    <w:multiLevelType w:val="hybridMultilevel"/>
    <w:tmpl w:val="EDB250E8"/>
    <w:lvl w:ilvl="0" w:tplc="0C266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5"/>
    <w:rsid w:val="000A73EE"/>
    <w:rsid w:val="001476DE"/>
    <w:rsid w:val="00293AB3"/>
    <w:rsid w:val="00410733"/>
    <w:rsid w:val="004878E5"/>
    <w:rsid w:val="008A280F"/>
    <w:rsid w:val="00911909"/>
    <w:rsid w:val="00A00848"/>
    <w:rsid w:val="00A751BB"/>
    <w:rsid w:val="00BB4933"/>
    <w:rsid w:val="00C90AC6"/>
    <w:rsid w:val="00DE1141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1AC"/>
  <w15:chartTrackingRefBased/>
  <w15:docId w15:val="{9ED4524E-A9F0-401D-B6A4-698923A8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49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3A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3AB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EE"/>
  </w:style>
  <w:style w:type="paragraph" w:styleId="Pieddepage">
    <w:name w:val="footer"/>
    <w:basedOn w:val="Normal"/>
    <w:link w:val="PieddepageCar"/>
    <w:uiPriority w:val="99"/>
    <w:unhideWhenUsed/>
    <w:rsid w:val="000A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EE"/>
  </w:style>
  <w:style w:type="character" w:styleId="Marquedecommentaire">
    <w:name w:val="annotation reference"/>
    <w:basedOn w:val="Policepardfaut"/>
    <w:uiPriority w:val="99"/>
    <w:semiHidden/>
    <w:unhideWhenUsed/>
    <w:rsid w:val="00FE06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06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06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06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06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Grand Est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DOUCE</dc:creator>
  <cp:keywords/>
  <dc:description/>
  <cp:lastModifiedBy>Elina Nitschelm</cp:lastModifiedBy>
  <cp:revision>3</cp:revision>
  <dcterms:created xsi:type="dcterms:W3CDTF">2019-10-15T13:23:00Z</dcterms:created>
  <dcterms:modified xsi:type="dcterms:W3CDTF">2019-10-16T20:18:00Z</dcterms:modified>
</cp:coreProperties>
</file>