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63" w:rsidRDefault="005405F8">
      <w:r w:rsidRPr="005405F8">
        <w:pict>
          <v:shape id="_x0000_s1056" style="position:absolute;margin-left:.7pt;margin-top:688.15pt;width:556.6pt;height:43pt;z-index:251660288;mso-position-vertical-relative:page" coordsize="2452,182" o:regroupid="1" path="m,170hdc942,,1829,75,2452,182e" filled="f" fillcolor="#fffffe [rgb(255,255,254) ink(6,255)]" strokecolor="#efb32f [rgb(239,179,47) ink(2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 w:rsidRPr="005405F8">
        <w:pict>
          <v:shape id="_x0000_s1055" style="position:absolute;margin-left:.7pt;margin-top:679.15pt;width:574.85pt;height:43.7pt;z-index:251659264;mso-position-vertical-relative:page" coordsize="2452,185" o:regroupid="1" path="m,167hdc943,,1829,77,2452,185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 w:rsidRPr="005405F8">
        <w:pict>
          <v:shape id="_x0000_s1029" style="position:absolute;margin-left:0;margin-top:682.1pt;width:557.3pt;height:91.9pt;z-index:251649024;mso-position-vertical-relative:page" coordsize="2448,389" o:regroupid="1" path="m2448,389hdc2448,140,2448,140,2448,140,1158,,339,128,,183,,389,,389,,389hal2448,389hdxe" fillcolor="#2e3640 [rgb(46,54,64) ink(4,255)]" stroked="f" strokecolor="#212120 [rgb(33,33,32) cmyk(0,0,0,100)]" o:cliptowrap="t">
            <v:fill color2="#fffffe [rgb(255,255,254) ink(6,255)]"/>
            <v:stroke color2="#fffffe [rgb(255,255,254) ink(6,255)]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</w:p>
    <w:p w:rsidR="00A26163" w:rsidRDefault="005405F8">
      <w:r w:rsidRPr="005405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4.3pt;margin-top:510.4pt;width:170.2pt;height:23.3pt;z-index:251657216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7;mso-column-margin:5.76pt" inset="2.88pt,2.88pt,2.88pt,2.88pt">
              <w:txbxContent>
                <w:p w:rsidR="00A26163" w:rsidRDefault="00CD487C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2E364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E3640"/>
                      <w:spacing w:val="4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E3640"/>
                      <w:spacing w:val="40"/>
                      <w:sz w:val="24"/>
                      <w:szCs w:val="24"/>
                    </w:rPr>
                    <w:t>Ressources</w:t>
                  </w:r>
                  <w:proofErr w:type="spellEnd"/>
                  <w:r>
                    <w:rPr>
                      <w:rFonts w:ascii="Arial" w:hAnsi="Arial" w:cs="Arial"/>
                      <w:color w:val="2E3640"/>
                      <w:spacing w:val="40"/>
                      <w:sz w:val="24"/>
                      <w:szCs w:val="24"/>
                    </w:rPr>
                    <w:t xml:space="preserve"> en </w:t>
                  </w:r>
                  <w:proofErr w:type="spellStart"/>
                  <w:r>
                    <w:rPr>
                      <w:rFonts w:ascii="Arial" w:hAnsi="Arial" w:cs="Arial"/>
                      <w:color w:val="2E3640"/>
                      <w:spacing w:val="40"/>
                      <w:sz w:val="24"/>
                      <w:szCs w:val="24"/>
                    </w:rPr>
                    <w:t>ligne</w:t>
                  </w:r>
                  <w:proofErr w:type="spellEnd"/>
                </w:p>
              </w:txbxContent>
            </v:textbox>
            <w10:wrap anchory="page"/>
          </v:shape>
        </w:pict>
      </w:r>
      <w:r>
        <w:rPr>
          <w:noProof/>
          <w:lang w:val="fr-FR" w:eastAsia="fr-FR"/>
        </w:rPr>
        <w:pict>
          <v:shape id="_x0000_s1071" type="#_x0000_t202" style="position:absolute;margin-left:227.9pt;margin-top:454pt;width:301.65pt;height:68.8pt;z-index:251664384;mso-wrap-distance-left:2.88pt;mso-wrap-distance-top:2.88pt;mso-wrap-distance-right:2.88pt;mso-wrap-distance-bottom:2.88pt;mso-position-vertical-relative:page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71;mso-column-margin:5.76pt" inset="2.88pt,2.88pt,2.88pt,2.88pt">
              <w:txbxContent>
                <w:p w:rsidR="00A26163" w:rsidRDefault="00CD487C">
                  <w:pPr>
                    <w:ind w:right="-34"/>
                    <w:jc w:val="both"/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>« Chaque compétence du socle est conçue comme une combinaison de</w:t>
                  </w: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>connaissances fondamentales pour notre temps, de capacités à les mettre en œuvre, et d'attitudes indispensables tout au long de la vie » (Décret du 11-07-06)</w:t>
                  </w:r>
                </w:p>
                <w:p w:rsidR="00A26163" w:rsidRDefault="00A26163">
                  <w:pPr>
                    <w:widowControl w:val="0"/>
                    <w:spacing w:line="320" w:lineRule="exact"/>
                    <w:ind w:left="720"/>
                    <w:jc w:val="both"/>
                    <w:rPr>
                      <w:i/>
                      <w:color w:val="FFFFFF"/>
                      <w:lang w:val="fr-FR"/>
                    </w:rPr>
                  </w:pPr>
                </w:p>
                <w:p w:rsidR="00A26163" w:rsidRDefault="00A26163">
                  <w:pPr>
                    <w:widowControl w:val="0"/>
                    <w:spacing w:line="320" w:lineRule="exact"/>
                    <w:jc w:val="both"/>
                    <w:rPr>
                      <w:rFonts w:ascii="Arial" w:hAnsi="Arial" w:cs="Arial"/>
                      <w:color w:val="FFFFFE"/>
                      <w:sz w:val="15"/>
                      <w:szCs w:val="15"/>
                      <w:lang w:val="fr-FR"/>
                    </w:rPr>
                  </w:pPr>
                </w:p>
              </w:txbxContent>
            </v:textbox>
            <w10:wrap anchory="page"/>
          </v:shape>
        </w:pict>
      </w:r>
      <w:r w:rsidRPr="005405F8">
        <w:pict>
          <v:shape id="_x0000_s1044" type="#_x0000_t202" style="position:absolute;margin-left:386.1pt;margin-top:527.6pt;width:149.4pt;height:175.5pt;z-index:251654144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4;mso-column-margin:5.76pt" inset="2.88pt,2.88pt,2.88pt,2.88pt">
              <w:txbxContent>
                <w:p w:rsidR="00A26163" w:rsidRDefault="00CD487C">
                  <w:pPr>
                    <w:pStyle w:val="Paragraphedeliste"/>
                    <w:widowControl w:val="0"/>
                    <w:numPr>
                      <w:ilvl w:val="0"/>
                      <w:numId w:val="3"/>
                    </w:numPr>
                    <w:spacing w:after="120" w:line="320" w:lineRule="exact"/>
                    <w:ind w:left="142" w:firstLine="0"/>
                    <w:jc w:val="both"/>
                    <w:rPr>
                      <w:rFonts w:ascii="Calibri" w:hAnsi="Calibri" w:cs="Calibri"/>
                      <w:i/>
                      <w:color w:val="FFFFFF"/>
                    </w:rPr>
                  </w:pPr>
                  <w:r>
                    <w:rPr>
                      <w:rFonts w:ascii="Calibri" w:hAnsi="Calibri" w:cs="Calibri"/>
                      <w:i/>
                      <w:color w:val="FFFFFF"/>
                    </w:rPr>
                    <w:t>La maîtrise des techniques usuelles de l’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color w:val="FFFFFF"/>
                    </w:rPr>
                    <w:t>information</w:t>
                  </w:r>
                  <w:r>
                    <w:rPr>
                      <w:rFonts w:ascii="Calibri" w:hAnsi="Calibri" w:cs="Calibri"/>
                      <w:i/>
                      <w:color w:val="FFFFFF"/>
                    </w:rPr>
                    <w:t xml:space="preserve"> et de la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color w:val="FFFFFF"/>
                    </w:rPr>
                    <w:t xml:space="preserve">communication </w:t>
                  </w:r>
                </w:p>
                <w:p w:rsidR="00A26163" w:rsidRDefault="00CD487C">
                  <w:pPr>
                    <w:widowControl w:val="0"/>
                    <w:spacing w:after="120" w:line="320" w:lineRule="exact"/>
                    <w:ind w:left="142"/>
                    <w:jc w:val="both"/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 xml:space="preserve">5. La culture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color w:val="FFFFFF"/>
                      <w:sz w:val="24"/>
                      <w:szCs w:val="24"/>
                      <w:lang w:val="fr-FR"/>
                    </w:rPr>
                    <w:t>humaniste</w:t>
                  </w: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A26163" w:rsidRDefault="00CD487C">
                  <w:pPr>
                    <w:widowControl w:val="0"/>
                    <w:spacing w:after="120" w:line="320" w:lineRule="exact"/>
                    <w:ind w:left="142"/>
                    <w:jc w:val="both"/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 xml:space="preserve">6. Les compétences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color w:val="FFFFFF"/>
                      <w:sz w:val="24"/>
                      <w:szCs w:val="24"/>
                      <w:lang w:val="fr-FR"/>
                    </w:rPr>
                    <w:t>sociales et civiques</w:t>
                  </w: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A26163" w:rsidRDefault="00CD487C">
                  <w:pPr>
                    <w:widowControl w:val="0"/>
                    <w:spacing w:after="120" w:line="320" w:lineRule="exact"/>
                    <w:ind w:left="142"/>
                    <w:jc w:val="both"/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>7. L’</w:t>
                  </w:r>
                  <w:r>
                    <w:rPr>
                      <w:rFonts w:ascii="Calibri" w:hAnsi="Calibri" w:cs="Calibri"/>
                      <w:b/>
                      <w:i/>
                      <w:color w:val="FFFFFF"/>
                      <w:sz w:val="24"/>
                      <w:szCs w:val="24"/>
                      <w:lang w:val="fr-FR"/>
                    </w:rPr>
                    <w:t>autonomie</w:t>
                  </w: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 xml:space="preserve"> et l’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color w:val="FFFFFF"/>
                      <w:sz w:val="24"/>
                      <w:szCs w:val="24"/>
                      <w:lang w:val="fr-FR"/>
                    </w:rPr>
                    <w:t>initiative</w:t>
                  </w: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 xml:space="preserve">. </w:t>
                  </w:r>
                </w:p>
                <w:p w:rsidR="00A26163" w:rsidRDefault="00A26163">
                  <w:pPr>
                    <w:widowControl w:val="0"/>
                    <w:spacing w:line="320" w:lineRule="exact"/>
                    <w:jc w:val="both"/>
                    <w:rPr>
                      <w:rFonts w:ascii="Arial" w:hAnsi="Arial" w:cs="Arial"/>
                      <w:color w:val="FFFFFE"/>
                      <w:sz w:val="15"/>
                      <w:szCs w:val="15"/>
                      <w:lang w:val="fr-FR"/>
                    </w:rPr>
                  </w:pPr>
                </w:p>
              </w:txbxContent>
            </v:textbox>
            <w10:wrap anchory="page"/>
          </v:shape>
        </w:pict>
      </w:r>
      <w:r w:rsidRPr="005405F8">
        <w:pict>
          <v:shape id="_x0000_s1043" type="#_x0000_t202" style="position:absolute;margin-left:212.3pt;margin-top:527.35pt;width:2in;height:185.85pt;z-index:251653120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3;mso-column-margin:5.76pt" inset="2.88pt,2.88pt,2.88pt,2.88pt">
              <w:txbxContent>
                <w:p w:rsidR="00A26163" w:rsidRDefault="00CD487C">
                  <w:pPr>
                    <w:widowControl w:val="0"/>
                    <w:spacing w:after="120" w:line="320" w:lineRule="exact"/>
                    <w:ind w:left="142"/>
                    <w:jc w:val="both"/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 xml:space="preserve">1. La maîtrise de la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color w:val="FFFFFF"/>
                      <w:sz w:val="24"/>
                      <w:szCs w:val="24"/>
                      <w:lang w:val="fr-FR"/>
                    </w:rPr>
                    <w:t>langue française</w:t>
                  </w: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A26163" w:rsidRDefault="00CD487C">
                  <w:pPr>
                    <w:widowControl w:val="0"/>
                    <w:spacing w:after="120" w:line="320" w:lineRule="exact"/>
                    <w:ind w:left="142"/>
                    <w:jc w:val="both"/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 xml:space="preserve">2. La pratique d’une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color w:val="FFFFFF"/>
                      <w:sz w:val="24"/>
                      <w:szCs w:val="24"/>
                      <w:lang w:val="fr-FR"/>
                    </w:rPr>
                    <w:t>langue vivante étrangère</w:t>
                  </w: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A26163" w:rsidRDefault="00CD487C">
                  <w:pPr>
                    <w:widowControl w:val="0"/>
                    <w:spacing w:after="120" w:line="320" w:lineRule="exact"/>
                    <w:ind w:left="142"/>
                    <w:jc w:val="both"/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 xml:space="preserve">3. Les principaux éléments de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color w:val="FFFFFF"/>
                      <w:sz w:val="24"/>
                      <w:szCs w:val="24"/>
                      <w:lang w:val="fr-FR"/>
                    </w:rPr>
                    <w:t>mathématiques</w:t>
                  </w: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 xml:space="preserve"> et la </w:t>
                  </w:r>
                  <w:r>
                    <w:rPr>
                      <w:rFonts w:ascii="Calibri" w:hAnsi="Calibri" w:cs="Calibri"/>
                      <w:b/>
                      <w:i/>
                      <w:color w:val="FFFFFF"/>
                      <w:sz w:val="24"/>
                      <w:szCs w:val="24"/>
                      <w:lang w:val="fr-FR"/>
                    </w:rPr>
                    <w:t>culture scientifique et technologique</w:t>
                  </w: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br/>
                  </w:r>
                </w:p>
                <w:p w:rsidR="00A26163" w:rsidRDefault="00A26163">
                  <w:pPr>
                    <w:widowControl w:val="0"/>
                    <w:spacing w:line="320" w:lineRule="exact"/>
                    <w:jc w:val="both"/>
                    <w:rPr>
                      <w:rFonts w:ascii="Arial" w:hAnsi="Arial" w:cs="Arial"/>
                      <w:color w:val="FFFFFE"/>
                      <w:sz w:val="15"/>
                      <w:szCs w:val="15"/>
                      <w:lang w:val="fr-FR"/>
                    </w:rPr>
                  </w:pPr>
                </w:p>
              </w:txbxContent>
            </v:textbox>
            <w10:wrap anchory="page"/>
          </v:shape>
        </w:pict>
      </w:r>
      <w:r w:rsidRPr="005405F8">
        <w:pict>
          <v:shape id="_x0000_s1042" type="#_x0000_t202" style="position:absolute;margin-left:235.4pt;margin-top:396.4pt;width:306pt;height:53.25pt;z-index:251652096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2;mso-column-margin:5.76pt" inset="2.88pt,2.88pt,2.88pt,2.88pt">
              <w:txbxContent>
                <w:p w:rsidR="00A26163" w:rsidRDefault="00CD487C">
                  <w:pPr>
                    <w:widowControl w:val="0"/>
                    <w:spacing w:line="320" w:lineRule="exact"/>
                    <w:jc w:val="center"/>
                    <w:rPr>
                      <w:rFonts w:ascii="Calibri" w:hAnsi="Calibri" w:cs="Calibri"/>
                      <w:color w:val="2E3640"/>
                      <w:spacing w:val="48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alibri" w:hAnsi="Calibri" w:cs="Calibri"/>
                      <w:color w:val="FFFFFE"/>
                      <w:spacing w:val="48"/>
                      <w:sz w:val="28"/>
                      <w:szCs w:val="28"/>
                      <w:lang w:val="fr-FR"/>
                    </w:rPr>
                    <w:t>LE SOCLE EST UN ENSEMBLE DE SAVOIRS FONDAMENTAUX ORGANISÉ AUTOUR DE 7 COMPÉTENCES</w:t>
                  </w:r>
                </w:p>
                <w:p w:rsidR="00A26163" w:rsidRDefault="00CD487C">
                  <w:pPr>
                    <w:widowControl w:val="0"/>
                    <w:spacing w:line="320" w:lineRule="exact"/>
                    <w:jc w:val="center"/>
                    <w:rPr>
                      <w:rFonts w:ascii="Arial" w:hAnsi="Arial" w:cs="Arial"/>
                      <w:color w:val="2E364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E3640"/>
                      <w:spacing w:val="48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y="page"/>
          </v:shape>
        </w:pict>
      </w:r>
    </w:p>
    <w:p w:rsidR="00CD487C" w:rsidRDefault="005405F8">
      <w:r w:rsidRPr="005405F8">
        <w:pict>
          <v:shape id="_x0000_s1046" type="#_x0000_t202" style="position:absolute;margin-left:22.35pt;margin-top:765pt;width:314.15pt;height:42.25pt;z-index:251656192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6;mso-column-margin:5.76pt" inset="2.88pt,2.88pt,2.88pt,2.88pt">
              <w:txbxContent>
                <w:p w:rsidR="00A26163" w:rsidRDefault="00CD487C">
                  <w:pPr>
                    <w:widowControl w:val="0"/>
                    <w:spacing w:line="28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  <w:lang w:val="fr-FR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  <w:lang w:val="fr-FR"/>
                    </w:rPr>
                    <w:t xml:space="preserve">En savoir plus : </w:t>
                  </w:r>
                  <w:hyperlink r:id="rId5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  <w:sz w:val="15"/>
                        <w:szCs w:val="15"/>
                        <w:lang w:val="fr-FR"/>
                      </w:rPr>
                      <w:t>Repères pour la mise en œuvre du livret personnel de compétences</w:t>
                    </w:r>
                  </w:hyperlink>
                </w:p>
                <w:p w:rsidR="00A26163" w:rsidRDefault="00CD487C">
                  <w:pPr>
                    <w:widowControl w:val="0"/>
                    <w:spacing w:line="200" w:lineRule="exact"/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fr-FR"/>
                    </w:rPr>
                    <w:t xml:space="preserve">                          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fr-FR"/>
                    </w:rPr>
                    <w:t>et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fr-FR"/>
                    </w:rPr>
                    <w:t xml:space="preserve"> </w:t>
                  </w:r>
                  <w:hyperlink r:id="rId6" w:history="1">
                    <w:r>
                      <w:rPr>
                        <w:rStyle w:val="Lienhypertexte"/>
                        <w:rFonts w:ascii="Arial" w:hAnsi="Arial" w:cs="Arial"/>
                        <w:b/>
                        <w:bCs/>
                        <w:color w:val="FFFFFF"/>
                        <w:sz w:val="14"/>
                        <w:szCs w:val="14"/>
                        <w:lang w:val="fr-FR"/>
                      </w:rPr>
                      <w:t>portail du socle commun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fr-FR"/>
                    </w:rPr>
                    <w:t xml:space="preserve"> sur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fr-FR"/>
                    </w:rPr>
                    <w:t>Eduscol</w:t>
                  </w:r>
                  <w:proofErr w:type="spellEnd"/>
                  <w:r w:rsidR="003E759C"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fr-FR"/>
                    </w:rPr>
                    <w:t xml:space="preserve"> </w:t>
                  </w:r>
                  <w:r w:rsidR="003E759C">
                    <w:rPr>
                      <w:rFonts w:ascii="Arial" w:hAnsi="Arial" w:cs="Arial"/>
                      <w:b/>
                      <w:bCs/>
                      <w:color w:val="FFFFFE"/>
                      <w:sz w:val="14"/>
                      <w:szCs w:val="14"/>
                      <w:lang w:val="fr-FR"/>
                    </w:rPr>
                    <w:br/>
                    <w:t xml:space="preserve">                          </w:t>
                  </w:r>
                  <w:r w:rsidR="003E759C" w:rsidRPr="003E759C">
                    <w:rPr>
                      <w:rFonts w:ascii="Arial" w:hAnsi="Arial" w:cs="Arial"/>
                      <w:bCs/>
                      <w:color w:val="FFFFFE"/>
                      <w:sz w:val="14"/>
                      <w:szCs w:val="14"/>
                      <w:lang w:val="fr-FR"/>
                    </w:rPr>
                    <w:t xml:space="preserve"> avec no</w:t>
                  </w:r>
                  <w:r w:rsidR="003E759C" w:rsidRPr="00DC4F0D">
                    <w:rPr>
                      <w:rFonts w:ascii="Arial" w:hAnsi="Arial" w:cs="Arial"/>
                      <w:bCs/>
                      <w:color w:val="FFFFFF" w:themeColor="background1"/>
                      <w:sz w:val="14"/>
                      <w:szCs w:val="14"/>
                      <w:lang w:val="fr-FR"/>
                    </w:rPr>
                    <w:t xml:space="preserve">tamment </w:t>
                  </w:r>
                  <w:hyperlink r:id="rId7" w:history="1">
                    <w:r w:rsidR="00DC4F0D" w:rsidRPr="00DC4F0D">
                      <w:rPr>
                        <w:rStyle w:val="Lienhypertexte"/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fr-FR"/>
                      </w:rPr>
                      <w:t>vidéo « le socle commun en 3 minutes »</w:t>
                    </w:r>
                  </w:hyperlink>
                </w:p>
              </w:txbxContent>
            </v:textbox>
            <w10:wrap anchory="page"/>
          </v:shape>
        </w:pict>
      </w:r>
      <w:r>
        <w:rPr>
          <w:noProof/>
          <w:lang w:val="fr-FR" w:eastAsia="fr-FR"/>
        </w:rPr>
        <w:pict>
          <v:shape id="_x0000_s1070" type="#_x0000_t202" style="position:absolute;margin-left:229.5pt;margin-top:150pt;width:306pt;height:53.25pt;z-index:251663360;mso-wrap-distance-left:2.88pt;mso-wrap-distance-top:2.88pt;mso-wrap-distance-right:2.88pt;mso-wrap-distance-bottom:2.88pt;mso-position-vertical-relative:page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70;mso-column-margin:5.76pt" inset="2.88pt,2.88pt,2.88pt,2.88pt">
              <w:txbxContent>
                <w:p w:rsidR="00A26163" w:rsidRDefault="00CD487C">
                  <w:pPr>
                    <w:widowControl w:val="0"/>
                    <w:spacing w:line="320" w:lineRule="exact"/>
                    <w:jc w:val="center"/>
                    <w:rPr>
                      <w:rFonts w:ascii="Arial" w:hAnsi="Arial" w:cs="Arial"/>
                      <w:color w:val="2E364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 w:cs="Calibri"/>
                      <w:color w:val="FFFFFE"/>
                      <w:spacing w:val="48"/>
                      <w:sz w:val="28"/>
                      <w:szCs w:val="28"/>
                      <w:lang w:val="fr-FR"/>
                    </w:rPr>
                    <w:t>LE SOCLE REPRESENTE CE QUE TOUT ÉLEVE DOIT SAVOIR A LA FIN DE LA SCOLARITÉ OBLIGATOIRE</w:t>
                  </w:r>
                  <w:r>
                    <w:rPr>
                      <w:rFonts w:ascii="Arial" w:hAnsi="Arial" w:cs="Arial"/>
                      <w:color w:val="2E3640"/>
                      <w:spacing w:val="48"/>
                      <w:sz w:val="24"/>
                      <w:szCs w:val="24"/>
                      <w:lang w:val="fr-FR"/>
                    </w:rPr>
                    <w:t>.</w:t>
                  </w:r>
                </w:p>
              </w:txbxContent>
            </v:textbox>
            <w10:wrap anchory="page"/>
          </v:shape>
        </w:pict>
      </w:r>
      <w:r w:rsidRPr="005405F8">
        <w:pict>
          <v:shape id="_x0000_s1032" type="#_x0000_t202" style="position:absolute;margin-left:.7pt;margin-top:45.75pt;width:556.4pt;height:117.8pt;z-index:251651072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32;mso-column-margin:5.76pt" inset="2.88pt,2.88pt,2.88pt,2.88pt">
              <w:txbxContent>
                <w:p w:rsidR="00A26163" w:rsidRDefault="00CD487C">
                  <w:pPr>
                    <w:widowControl w:val="0"/>
                    <w:spacing w:line="840" w:lineRule="exact"/>
                    <w:jc w:val="center"/>
                    <w:rPr>
                      <w:rFonts w:ascii="Calibri" w:hAnsi="Calibri" w:cs="Calibri"/>
                      <w:color w:val="FFFFFE"/>
                      <w:sz w:val="56"/>
                      <w:szCs w:val="56"/>
                      <w:lang w:val="fr-F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B7C134"/>
                      <w:sz w:val="56"/>
                      <w:szCs w:val="56"/>
                      <w:lang w:val="fr-FR"/>
                    </w:rPr>
                    <w:t>Le socle commun : repères</w:t>
                  </w:r>
                </w:p>
              </w:txbxContent>
            </v:textbox>
            <w10:wrap anchory="page"/>
          </v:shape>
        </w:pict>
      </w:r>
      <w:r>
        <w:rPr>
          <w:noProof/>
          <w:lang w:val="fr-FR" w:eastAsia="fr-FR"/>
        </w:rPr>
        <w:pict>
          <v:shape id="_x0000_s1090" type="#_x0000_t202" style="position:absolute;margin-left:54.7pt;margin-top:720.3pt;width:444.45pt;height:53.7pt;z-index:251667456;mso-wrap-distance-left:2.88pt;mso-wrap-distance-top:2.88pt;mso-wrap-distance-right:2.88pt;mso-wrap-distance-bottom:2.88pt;mso-position-vertical-relative:page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90;mso-column-margin:5.76pt" inset="2.88pt,2.88pt,2.88pt,2.88pt">
              <w:txbxContent>
                <w:p w:rsidR="00A26163" w:rsidRDefault="00CD487C">
                  <w:pPr>
                    <w:widowControl w:val="0"/>
                    <w:spacing w:after="120" w:line="320" w:lineRule="exact"/>
                    <w:ind w:left="142"/>
                    <w:jc w:val="both"/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 w:cs="Calibri"/>
                      <w:i/>
                      <w:color w:val="FFFFFF"/>
                      <w:sz w:val="24"/>
                      <w:szCs w:val="24"/>
                      <w:lang w:val="fr-FR"/>
                    </w:rPr>
                    <w:t>« Maîtriser le socle, c’est être capable de mobiliser ses acquis dans des tâches et des situations complexes à l’école et dans sa vie »</w:t>
                  </w:r>
                </w:p>
              </w:txbxContent>
            </v:textbox>
            <w10:wrap anchory="page"/>
          </v:shape>
        </w:pict>
      </w:r>
      <w:r>
        <w:rPr>
          <w:noProof/>
          <w:lang w:val="fr-FR" w:eastAsia="fr-FR"/>
        </w:rPr>
        <w:pict>
          <v:shape id="_x0000_s1069" type="#_x0000_t202" style="position:absolute;margin-left:235.4pt;margin-top:221pt;width:289.15pt;height:139.65pt;z-index:251662336;mso-wrap-distance-left:2.88pt;mso-wrap-distance-top:2.88pt;mso-wrap-distance-right:2.88pt;mso-wrap-distance-bottom:2.88pt;mso-position-vertical-relative:page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69;mso-column-margin:5.76pt" inset="2.88pt,2.88pt,2.88pt,2.88pt">
              <w:txbxContent>
                <w:p w:rsidR="00A26163" w:rsidRDefault="00CD487C">
                  <w:pPr>
                    <w:jc w:val="both"/>
                    <w:rPr>
                      <w:rFonts w:ascii="Calibri" w:hAnsi="Calibri" w:cs="Calibri"/>
                      <w:i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 w:cs="Calibri"/>
                      <w:i/>
                      <w:sz w:val="24"/>
                      <w:szCs w:val="24"/>
                      <w:lang w:val="fr-FR"/>
                    </w:rPr>
                    <w:t>La loi d’orientation et de programme pour l’avenir de l’école du 23 avril 2005 fixe à la Nation, dans son article 9, un projet ambitieux : « la scolarité obligatoire doit au moins garantir à chaque élève les moyens nécessaires à l’acquisition d’un socle commun…qu’il est indispensable de maîtriser…pour construire son avenir personnel et professionnel et réussir sa vie en société »</w:t>
                  </w:r>
                </w:p>
                <w:p w:rsidR="00A26163" w:rsidRDefault="00CD487C">
                  <w:pPr>
                    <w:jc w:val="both"/>
                    <w:rPr>
                      <w:rFonts w:ascii="Calibri" w:hAnsi="Calibri" w:cs="Calibri"/>
                      <w:i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 w:cs="Calibri"/>
                      <w:i/>
                      <w:sz w:val="24"/>
                      <w:szCs w:val="24"/>
                      <w:lang w:val="fr-FR"/>
                    </w:rPr>
                    <w:t xml:space="preserve">Le socle s’inscrit dans une logique européenne : la capacité à s’orienter et se former tout au long de la vie. </w:t>
                  </w:r>
                </w:p>
                <w:p w:rsidR="00A26163" w:rsidRDefault="00A26163">
                  <w:pPr>
                    <w:rPr>
                      <w:rFonts w:ascii="Calibri" w:hAnsi="Calibri" w:cs="Calibri"/>
                      <w:i/>
                      <w:sz w:val="24"/>
                      <w:szCs w:val="24"/>
                      <w:lang w:val="fr-FR"/>
                    </w:rPr>
                  </w:pPr>
                </w:p>
                <w:p w:rsidR="00A26163" w:rsidRDefault="00A26163">
                  <w:pPr>
                    <w:rPr>
                      <w:szCs w:val="15"/>
                      <w:lang w:val="fr-FR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lang w:val="fr-FR" w:eastAsia="fr-FR"/>
        </w:rPr>
        <w:pict>
          <v:rect id="_x0000_s1068" style="position:absolute;margin-left:197.5pt;margin-top:126pt;width:359.6pt;height:252pt;z-index:251661312;mso-wrap-distance-left:2.88pt;mso-wrap-distance-top:2.88pt;mso-wrap-distance-right:2.88pt;mso-wrap-distance-bottom:2.88pt;mso-position-vertical-relative:page" fillcolor="#f79646" stroked="f" strokecolor="#f2f2f2" strokeweight="3pt" insetpen="t" o:cliptowrap="t"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on="t" type="perspective" color="#974706" opacity=".5" offset="1pt" offset2="-1pt"/>
            <v:textbox inset="2.88pt,2.88pt,2.88pt,2.88pt"/>
            <w10:wrap anchory="page"/>
          </v:rect>
        </w:pict>
      </w:r>
      <w:r w:rsidRPr="005405F8">
        <w:pict>
          <v:rect id="_x0000_s1027" style="position:absolute;margin-left:185pt;margin-top:369pt;width:372.8pt;height:374.5pt;z-index:251646976;mso-wrap-distance-left:2.88pt;mso-wrap-distance-top:2.88pt;mso-wrap-distance-right:2.88pt;mso-wrap-distance-bottom:2.88pt;mso-position-vertical-relative:page" o:regroupid="1" fillcolor="#3d7fcf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>
        <w:rPr>
          <w:noProof/>
          <w:lang w:val="fr-FR" w:eastAsia="fr-FR"/>
        </w:rPr>
        <w:pict>
          <v:shape id="_x0000_s1091" style="position:absolute;margin-left:0;margin-top:694.3pt;width:574.85pt;height:43.7pt;z-index:251668480;mso-position-horizontal:absolute;mso-position-vertical:absolute;mso-position-vertical-relative:page" coordsize="2452,185" path="m,167hdc943,,1829,77,2452,185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  <w:lang w:val="fr-FR" w:eastAsia="fr-FR"/>
        </w:rPr>
        <w:pict>
          <v:shape id="_x0000_s1089" style="position:absolute;margin-left:0;margin-top:729pt;width:557.3pt;height:91.9pt;z-index:251645952;mso-position-horizontal:absolute;mso-position-vertical:absolute;mso-position-vertical-relative:page" coordsize="2448,389" path="m2448,389hdc2448,140,2448,140,2448,140,1158,,339,128,,183,,389,,389,,389hal2448,389hdxe" fillcolor="#2e3640 [rgb(46,54,64) ink(4,255)]" stroked="f" strokecolor="#212120 [rgb(33,33,32) cmyk(0,0,0,100)]" o:cliptowrap="t">
            <v:fill color2="#fffffe [rgb(255,255,254) ink(6,255)]"/>
            <v:stroke color2="#fffffe [rgb(255,255,254) ink(6,255)]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  <w:lang w:val="fr-FR" w:eastAsia="fr-FR"/>
        </w:rPr>
        <w:pict>
          <v:shape id="_x0000_s1072" type="#_x0000_t202" style="position:absolute;margin-left:10pt;margin-top:126pt;width:152.55pt;height:132.45pt;z-index:251665408;mso-wrap-distance-left:2.88pt;mso-wrap-distance-top:2.88pt;mso-wrap-distance-right:2.88pt;mso-wrap-distance-bottom:2.88pt;mso-position-vertical-relative:page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72;mso-column-margin:5.76pt" inset="2.88pt,2.88pt,2.88pt,2.88pt">
              <w:txbxContent>
                <w:p w:rsidR="00A26163" w:rsidRDefault="00CD487C">
                  <w:pPr>
                    <w:widowControl w:val="0"/>
                    <w:spacing w:line="320" w:lineRule="exact"/>
                    <w:jc w:val="center"/>
                    <w:rPr>
                      <w:rFonts w:ascii="Calibri" w:hAnsi="Calibri" w:cs="Calibri"/>
                      <w:color w:val="2E3640"/>
                      <w:spacing w:val="48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alibri" w:hAnsi="Calibri" w:cs="Calibri"/>
                      <w:color w:val="FFFFFE"/>
                      <w:spacing w:val="48"/>
                      <w:sz w:val="28"/>
                      <w:szCs w:val="28"/>
                      <w:lang w:val="fr-FR"/>
                    </w:rPr>
                    <w:t xml:space="preserve">L’ACQUISITION DES COMPÉTENCES DU SOCLE EST MESURÉE À TROIS ÉTAPES DE LA SCOLARITÉ </w:t>
                  </w:r>
                </w:p>
                <w:p w:rsidR="00A26163" w:rsidRDefault="00CD487C">
                  <w:pPr>
                    <w:widowControl w:val="0"/>
                    <w:spacing w:line="320" w:lineRule="exact"/>
                    <w:jc w:val="center"/>
                    <w:rPr>
                      <w:rFonts w:ascii="Arial" w:hAnsi="Arial" w:cs="Arial"/>
                      <w:color w:val="2E3640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Arial" w:hAnsi="Arial" w:cs="Arial"/>
                      <w:color w:val="2E3640"/>
                      <w:spacing w:val="48"/>
                      <w:sz w:val="28"/>
                      <w:szCs w:val="28"/>
                      <w:lang w:val="fr-FR"/>
                    </w:rPr>
                    <w:t>.</w:t>
                  </w:r>
                </w:p>
              </w:txbxContent>
            </v:textbox>
            <w10:wrap anchory="page"/>
          </v:shape>
        </w:pict>
      </w:r>
      <w:r w:rsidRPr="005405F8">
        <w:pict>
          <v:rect id="_x0000_s1028" style="position:absolute;margin-left:0;margin-top:126pt;width:198.2pt;height:643.8pt;z-index:251648000;mso-position-vertical-relative:page" o:regroupid="1" fillcolor="#acb531" stroked="f" strokecolor="#212120 [rgb(33,33,32) cmyk(0,0,0,100)]" insetpen="t" o:cliptowrap="t">
            <v:fill color2="#fffffe [rgb(255,255,254) ink(6,255)]"/>
            <v:stroke color2="#fffffe [rgb(255,255,254) ink(6,255)]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w10:wrap anchory="page"/>
          </v:rect>
        </w:pict>
      </w:r>
      <w:r w:rsidRPr="005405F8">
        <w:pict>
          <v:shape id="_x0000_s1030" type="#_x0000_t202" style="position:absolute;margin-left:-4.85pt;margin-top:538pt;width:167.95pt;height:184.85pt;z-index:251650048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30;mso-column-margin:5.76pt" inset="2.88pt,2.88pt,2.88pt,2.88pt">
              <w:txbxContent>
                <w:p w:rsidR="00A26163" w:rsidRDefault="005405F8">
                  <w:pPr>
                    <w:pStyle w:val="Paragraphedeliste"/>
                    <w:widowControl w:val="0"/>
                    <w:numPr>
                      <w:ilvl w:val="0"/>
                      <w:numId w:val="4"/>
                    </w:numPr>
                    <w:spacing w:after="120" w:line="280" w:lineRule="exact"/>
                    <w:rPr>
                      <w:rFonts w:ascii="Arial" w:hAnsi="Arial" w:cs="Arial"/>
                      <w:color w:val="2E3640"/>
                      <w:sz w:val="16"/>
                      <w:szCs w:val="16"/>
                    </w:rPr>
                  </w:pPr>
                  <w:hyperlink r:id="rId8" w:history="1">
                    <w:r w:rsidR="00CD487C">
                      <w:rPr>
                        <w:rStyle w:val="Lienhypertexte"/>
                        <w:rFonts w:ascii="Arial" w:hAnsi="Arial" w:cs="Arial"/>
                        <w:spacing w:val="16"/>
                        <w:sz w:val="16"/>
                        <w:szCs w:val="16"/>
                      </w:rPr>
                      <w:t>Le socle, décret du 11 juillet 2006</w:t>
                    </w:r>
                  </w:hyperlink>
                  <w:r w:rsidR="00CD487C">
                    <w:rPr>
                      <w:rFonts w:ascii="Arial" w:hAnsi="Arial" w:cs="Arial"/>
                      <w:color w:val="2E3640"/>
                      <w:spacing w:val="16"/>
                      <w:sz w:val="16"/>
                      <w:szCs w:val="16"/>
                    </w:rPr>
                    <w:t xml:space="preserve"> </w:t>
                  </w:r>
                  <w:r w:rsidR="00CD487C">
                    <w:rPr>
                      <w:rFonts w:ascii="Arial" w:hAnsi="Arial" w:cs="Arial"/>
                      <w:color w:val="2E3640"/>
                      <w:spacing w:val="16"/>
                      <w:sz w:val="16"/>
                      <w:szCs w:val="16"/>
                    </w:rPr>
                    <w:br/>
                  </w:r>
                </w:p>
                <w:p w:rsidR="00A26163" w:rsidRDefault="00CD487C">
                  <w:pPr>
                    <w:pStyle w:val="Paragraphedeliste"/>
                    <w:widowControl w:val="0"/>
                    <w:numPr>
                      <w:ilvl w:val="0"/>
                      <w:numId w:val="4"/>
                    </w:numPr>
                    <w:spacing w:after="120" w:line="280" w:lineRule="exact"/>
                    <w:rPr>
                      <w:rFonts w:ascii="Arial" w:hAnsi="Arial" w:cs="Arial"/>
                      <w:color w:val="2E3640"/>
                      <w:sz w:val="16"/>
                      <w:szCs w:val="16"/>
                    </w:rPr>
                  </w:pPr>
                  <w:r w:rsidRPr="00B151A1">
                    <w:rPr>
                      <w:rFonts w:ascii="Arial" w:hAnsi="Arial" w:cs="Arial"/>
                      <w:color w:val="212120"/>
                      <w:spacing w:val="16"/>
                      <w:sz w:val="16"/>
                      <w:szCs w:val="16"/>
                    </w:rPr>
                    <w:t>Diaporamas de présentati</w:t>
                  </w:r>
                  <w:r w:rsidR="003E759C" w:rsidRPr="00B151A1">
                    <w:rPr>
                      <w:rFonts w:ascii="Arial" w:hAnsi="Arial" w:cs="Arial"/>
                      <w:color w:val="212120"/>
                      <w:spacing w:val="16"/>
                      <w:sz w:val="16"/>
                      <w:szCs w:val="16"/>
                    </w:rPr>
                    <w:t>on du livret de compétences :</w:t>
                  </w:r>
                  <w:r w:rsidR="003E759C">
                    <w:rPr>
                      <w:rFonts w:ascii="Arial" w:hAnsi="Arial" w:cs="Arial"/>
                      <w:color w:val="2E3640"/>
                      <w:spacing w:val="16"/>
                      <w:sz w:val="16"/>
                      <w:szCs w:val="16"/>
                    </w:rPr>
                    <w:br/>
                    <w:t xml:space="preserve">- </w:t>
                  </w:r>
                  <w:hyperlink r:id="rId9" w:history="1">
                    <w:r w:rsidR="003E759C">
                      <w:rPr>
                        <w:rStyle w:val="Lienhypertexte"/>
                        <w:rFonts w:ascii="Arial" w:hAnsi="Arial" w:cs="Arial"/>
                        <w:spacing w:val="16"/>
                        <w:sz w:val="16"/>
                        <w:szCs w:val="16"/>
                      </w:rPr>
                      <w:t xml:space="preserve">à </w:t>
                    </w:r>
                    <w:r>
                      <w:rPr>
                        <w:rStyle w:val="Lienhypertexte"/>
                        <w:rFonts w:ascii="Arial" w:hAnsi="Arial" w:cs="Arial"/>
                        <w:spacing w:val="16"/>
                        <w:sz w:val="16"/>
                        <w:szCs w:val="16"/>
                      </w:rPr>
                      <w:t>destination des familles</w:t>
                    </w:r>
                  </w:hyperlink>
                  <w:r>
                    <w:rPr>
                      <w:rFonts w:ascii="Arial" w:hAnsi="Arial" w:cs="Arial"/>
                      <w:color w:val="2E3640"/>
                      <w:spacing w:val="1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E3640"/>
                      <w:spacing w:val="16"/>
                      <w:sz w:val="16"/>
                      <w:szCs w:val="16"/>
                    </w:rPr>
                    <w:br/>
                  </w:r>
                  <w:r w:rsidR="003E759C">
                    <w:rPr>
                      <w:rFonts w:ascii="Arial" w:hAnsi="Arial" w:cs="Arial"/>
                      <w:color w:val="2E3640"/>
                      <w:sz w:val="16"/>
                      <w:szCs w:val="16"/>
                    </w:rPr>
                    <w:t xml:space="preserve">- </w:t>
                  </w:r>
                  <w:hyperlink r:id="rId10" w:history="1">
                    <w:r>
                      <w:rPr>
                        <w:rStyle w:val="Lienhypertexte"/>
                        <w:rFonts w:ascii="Arial" w:hAnsi="Arial" w:cs="Arial"/>
                        <w:sz w:val="16"/>
                        <w:szCs w:val="16"/>
                      </w:rPr>
                      <w:t>à destination des équipes pédagogiques</w:t>
                    </w:r>
                  </w:hyperlink>
                  <w:r>
                    <w:br/>
                  </w:r>
                </w:p>
                <w:p w:rsidR="00A26163" w:rsidRDefault="005405F8">
                  <w:pPr>
                    <w:pStyle w:val="Paragraphedeliste"/>
                    <w:widowControl w:val="0"/>
                    <w:numPr>
                      <w:ilvl w:val="0"/>
                      <w:numId w:val="4"/>
                    </w:numPr>
                    <w:spacing w:after="120" w:line="280" w:lineRule="exact"/>
                    <w:rPr>
                      <w:rFonts w:ascii="Arial" w:hAnsi="Arial" w:cs="Arial"/>
                      <w:color w:val="2E3640"/>
                      <w:sz w:val="16"/>
                      <w:szCs w:val="16"/>
                    </w:rPr>
                  </w:pPr>
                  <w:hyperlink r:id="rId11" w:history="1">
                    <w:r w:rsidR="00CD487C">
                      <w:rPr>
                        <w:rStyle w:val="Lienhypertexte"/>
                        <w:rFonts w:ascii="Arial" w:hAnsi="Arial" w:cs="Arial"/>
                        <w:spacing w:val="16"/>
                        <w:sz w:val="16"/>
                        <w:szCs w:val="16"/>
                      </w:rPr>
                      <w:t>Le livret personnel de compétences</w:t>
                    </w:r>
                  </w:hyperlink>
                  <w:r w:rsidR="00CD487C">
                    <w:rPr>
                      <w:rFonts w:ascii="Arial" w:hAnsi="Arial" w:cs="Arial"/>
                      <w:color w:val="2E3640"/>
                      <w:spacing w:val="16"/>
                      <w:sz w:val="16"/>
                      <w:szCs w:val="16"/>
                    </w:rPr>
                    <w:t xml:space="preserve"> </w:t>
                  </w:r>
                  <w:r w:rsidR="00CD487C">
                    <w:rPr>
                      <w:rFonts w:ascii="Arial" w:hAnsi="Arial" w:cs="Arial"/>
                      <w:color w:val="2E3640"/>
                      <w:spacing w:val="16"/>
                      <w:sz w:val="16"/>
                      <w:szCs w:val="16"/>
                    </w:rPr>
                    <w:br/>
                  </w:r>
                </w:p>
                <w:p w:rsidR="00A26163" w:rsidRDefault="00A26163">
                  <w:pPr>
                    <w:widowControl w:val="0"/>
                    <w:spacing w:line="28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  <w:lang w:val="fr-FR"/>
                    </w:rPr>
                  </w:pPr>
                </w:p>
                <w:p w:rsidR="00A26163" w:rsidRDefault="00A26163">
                  <w:pPr>
                    <w:rPr>
                      <w:lang w:val="fr-FR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lang w:val="fr-FR" w:eastAsia="fr-FR"/>
        </w:rPr>
        <w:pict>
          <v:shape id="_x0000_s1092" style="position:absolute;margin-left:.7pt;margin-top:683.65pt;width:574.85pt;height:51.75pt;z-index:251669504;mso-position-vertical-relative:page" coordsize="2452,219" path="m,145hdc950,,1836,98,2452,219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  <w:lang w:val="fr-FR" w:eastAsia="fr-FR"/>
        </w:rPr>
        <w:pict>
          <v:shape id="_x0000_s1073" type="#_x0000_t202" style="position:absolute;margin-left:16.95pt;margin-top:257.95pt;width:157.75pt;height:252.45pt;z-index:251666432;mso-wrap-distance-left:2.88pt;mso-wrap-distance-top:2.88pt;mso-wrap-distance-right:2.88pt;mso-wrap-distance-bottom:2.88pt;mso-position-vertical-relative:page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73;mso-column-margin:5.76pt" inset="2.88pt,2.88pt,2.88pt,2.88pt">
              <w:txbxContent>
                <w:p w:rsidR="00A26163" w:rsidRDefault="00CD487C">
                  <w:pPr>
                    <w:jc w:val="both"/>
                    <w:rPr>
                      <w:rFonts w:ascii="Calibri" w:hAnsi="Calibri" w:cs="Calibri"/>
                      <w:i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 w:cs="Calibri"/>
                      <w:i/>
                      <w:sz w:val="24"/>
                      <w:szCs w:val="24"/>
                      <w:lang w:val="fr-FR"/>
                    </w:rPr>
                    <w:t>Les compétences acquises sont renseignées à trois moments : en CE1, en CM2 et en 3</w:t>
                  </w:r>
                  <w:r>
                    <w:rPr>
                      <w:rFonts w:ascii="Calibri" w:hAnsi="Calibri" w:cs="Calibri"/>
                      <w:i/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>
                    <w:rPr>
                      <w:rFonts w:ascii="Calibri" w:hAnsi="Calibri" w:cs="Calibri"/>
                      <w:i/>
                      <w:sz w:val="24"/>
                      <w:szCs w:val="24"/>
                      <w:lang w:val="fr-FR"/>
                    </w:rPr>
                    <w:t xml:space="preserve">. </w:t>
                  </w:r>
                  <w:r>
                    <w:rPr>
                      <w:rFonts w:ascii="Calibri" w:hAnsi="Calibri" w:cs="Calibri"/>
                      <w:i/>
                      <w:sz w:val="24"/>
                      <w:szCs w:val="24"/>
                      <w:lang w:val="fr-FR"/>
                    </w:rPr>
                    <w:br/>
                    <w:t xml:space="preserve">Le </w:t>
                  </w:r>
                  <w:r>
                    <w:rPr>
                      <w:rFonts w:ascii="Calibri" w:hAnsi="Calibri" w:cs="Calibri"/>
                      <w:b/>
                      <w:i/>
                      <w:sz w:val="24"/>
                      <w:szCs w:val="24"/>
                      <w:lang w:val="fr-FR"/>
                    </w:rPr>
                    <w:t>livret personnel de compétences</w:t>
                  </w:r>
                  <w:r>
                    <w:rPr>
                      <w:rFonts w:ascii="Calibri" w:hAnsi="Calibri" w:cs="Calibri"/>
                      <w:i/>
                      <w:sz w:val="24"/>
                      <w:szCs w:val="24"/>
                      <w:lang w:val="fr-FR"/>
                    </w:rPr>
                    <w:t xml:space="preserve"> (disponible à la rentrée 2010) est le recueil des attestations de maîtrise des compétences du socle commun à ces trois paliers.</w:t>
                  </w:r>
                </w:p>
                <w:p w:rsidR="00A26163" w:rsidRPr="00B151A1" w:rsidRDefault="00CD487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i/>
                      <w:sz w:val="24"/>
                      <w:szCs w:val="24"/>
                      <w:lang w:val="fr-FR"/>
                    </w:rPr>
                  </w:pPr>
                  <w:r w:rsidRPr="00B151A1">
                    <w:rPr>
                      <w:rFonts w:ascii="Calibri" w:hAnsi="Calibri" w:cs="Calibri"/>
                      <w:i/>
                      <w:sz w:val="24"/>
                      <w:szCs w:val="24"/>
                      <w:lang w:val="fr-FR"/>
                    </w:rPr>
                    <w:t>Toutes les disciplines enseignées à l'école et au collège sont mises au service de l'acquisition du socle commun. Chaque compétence requiert la contribution de plusieurs disciplines et réciproquement.</w:t>
                  </w:r>
                </w:p>
                <w:p w:rsidR="00A26163" w:rsidRDefault="00A261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  <w:szCs w:val="24"/>
                      <w:lang w:val="fr-FR"/>
                    </w:rPr>
                  </w:pPr>
                </w:p>
                <w:p w:rsidR="00A26163" w:rsidRDefault="00A26163">
                  <w:pPr>
                    <w:rPr>
                      <w:rFonts w:ascii="Calibri" w:hAnsi="Calibri" w:cs="Calibri"/>
                      <w:i/>
                      <w:sz w:val="24"/>
                      <w:szCs w:val="24"/>
                      <w:lang w:val="fr-FR"/>
                    </w:rPr>
                  </w:pPr>
                </w:p>
                <w:p w:rsidR="00A26163" w:rsidRDefault="00A26163">
                  <w:pPr>
                    <w:rPr>
                      <w:rFonts w:ascii="Calibri" w:hAnsi="Calibri" w:cs="Calibri"/>
                      <w:szCs w:val="15"/>
                      <w:lang w:val="fr-FR"/>
                    </w:rPr>
                  </w:pPr>
                </w:p>
              </w:txbxContent>
            </v:textbox>
            <w10:wrap anchory="page"/>
          </v:shape>
        </w:pict>
      </w:r>
      <w:r w:rsidRPr="005405F8">
        <w:pict>
          <v:shape id="_x0000_s1045" type="#_x0000_t202" style="position:absolute;margin-left:370.8pt;margin-top:779.9pt;width:170.6pt;height:27.35pt;z-index:251655168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5;mso-column-margin:5.76pt" inset="2.88pt,2.88pt,2.88pt,2.88pt">
              <w:txbxContent>
                <w:p w:rsidR="00A26163" w:rsidRDefault="00CD487C">
                  <w:pPr>
                    <w:widowControl w:val="0"/>
                    <w:spacing w:line="200" w:lineRule="exact"/>
                    <w:rPr>
                      <w:rFonts w:ascii="Calibri" w:hAnsi="Calibri" w:cs="Calibri"/>
                      <w:b/>
                      <w:bCs/>
                      <w:caps/>
                      <w:color w:val="FFFFFE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aps/>
                      <w:color w:val="FFFFFE"/>
                      <w:spacing w:val="20"/>
                      <w:sz w:val="14"/>
                      <w:szCs w:val="14"/>
                      <w:lang w:val="fr-FR"/>
                    </w:rPr>
                    <w:t xml:space="preserve">     Académ</w:t>
                  </w:r>
                  <w:r w:rsidR="003E759C">
                    <w:rPr>
                      <w:rFonts w:ascii="Calibri" w:hAnsi="Calibri" w:cs="Calibri"/>
                      <w:b/>
                      <w:bCs/>
                      <w:caps/>
                      <w:color w:val="FFFFFE"/>
                      <w:spacing w:val="20"/>
                      <w:sz w:val="14"/>
                      <w:szCs w:val="14"/>
                      <w:lang w:val="fr-FR"/>
                    </w:rPr>
                    <w:t xml:space="preserve">ie de Strasbourg, </w:t>
                  </w:r>
                  <w:r w:rsidR="003E759C">
                    <w:rPr>
                      <w:rFonts w:ascii="Calibri" w:hAnsi="Calibri" w:cs="Calibri"/>
                      <w:b/>
                      <w:bCs/>
                      <w:caps/>
                      <w:color w:val="FFFFFE"/>
                      <w:spacing w:val="20"/>
                      <w:sz w:val="14"/>
                      <w:szCs w:val="14"/>
                      <w:lang w:val="fr-FR"/>
                    </w:rPr>
                    <w:br/>
                    <w:t xml:space="preserve">     MARS 2013</w:t>
                  </w:r>
                </w:p>
              </w:txbxContent>
            </v:textbox>
            <w10:wrap anchory="page"/>
          </v:shape>
        </w:pict>
      </w:r>
      <w:r w:rsidRPr="005405F8">
        <w:pict>
          <v:shape id="_x0000_s1053" style="position:absolute;margin-left:.7pt;margin-top:681.3pt;width:574.85pt;height:42.75pt;z-index:251658240;mso-position-horizontal-relative:text;mso-position-vertical-relative:page" coordsize="2452,181" o:regroupid="1" path="m,181hdc940,,1828,65,2452,165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</w:p>
    <w:sectPr w:rsidR="00CD487C" w:rsidSect="00A26163">
      <w:pgSz w:w="11907" w:h="16839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29D"/>
    <w:multiLevelType w:val="hybridMultilevel"/>
    <w:tmpl w:val="1ABAAE46"/>
    <w:lvl w:ilvl="0" w:tplc="4288B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639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6F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09B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4EBA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2F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A68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766A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184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131FB"/>
    <w:multiLevelType w:val="hybridMultilevel"/>
    <w:tmpl w:val="36F0D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A5553"/>
    <w:multiLevelType w:val="hybridMultilevel"/>
    <w:tmpl w:val="4FFAB872"/>
    <w:lvl w:ilvl="0" w:tplc="846A4A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2C3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86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3E09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AC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46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EF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0E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E5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4F53AF"/>
    <w:multiLevelType w:val="hybridMultilevel"/>
    <w:tmpl w:val="1E40D7C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3B4F66"/>
    <w:rsid w:val="002821A5"/>
    <w:rsid w:val="003B4F66"/>
    <w:rsid w:val="003E759C"/>
    <w:rsid w:val="005405F8"/>
    <w:rsid w:val="005E44F6"/>
    <w:rsid w:val="007829D0"/>
    <w:rsid w:val="008B0E69"/>
    <w:rsid w:val="00A26163"/>
    <w:rsid w:val="00AC6407"/>
    <w:rsid w:val="00B151A1"/>
    <w:rsid w:val="00CD487C"/>
    <w:rsid w:val="00DC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3d7fcf,#acb531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163"/>
    <w:rPr>
      <w:color w:val="212120"/>
      <w:kern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sid w:val="00A261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A26163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Paragraphedeliste">
    <w:name w:val="List Paragraph"/>
    <w:basedOn w:val="Normal"/>
    <w:qFormat/>
    <w:rsid w:val="00A26163"/>
    <w:pPr>
      <w:ind w:left="720"/>
      <w:contextualSpacing/>
    </w:pPr>
    <w:rPr>
      <w:color w:val="auto"/>
      <w:kern w:val="0"/>
      <w:sz w:val="24"/>
      <w:szCs w:val="24"/>
      <w:lang w:val="fr-FR" w:eastAsia="fr-FR"/>
    </w:rPr>
  </w:style>
  <w:style w:type="character" w:customStyle="1" w:styleId="cafeparagraphe1">
    <w:name w:val="cafeparagraphe1"/>
    <w:basedOn w:val="Policepardfaut"/>
    <w:rsid w:val="00A26163"/>
    <w:rPr>
      <w:rFonts w:ascii="Verdana" w:hAnsi="Verdana" w:hint="default"/>
      <w:vanish w:val="0"/>
      <w:webHidden w:val="0"/>
      <w:color w:val="333333"/>
      <w:sz w:val="17"/>
      <w:szCs w:val="17"/>
      <w:specVanish w:val="0"/>
    </w:rPr>
  </w:style>
  <w:style w:type="character" w:styleId="Lienhypertexte">
    <w:name w:val="Hyperlink"/>
    <w:basedOn w:val="Policepardfaut"/>
    <w:semiHidden/>
    <w:rsid w:val="00A26163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A261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education.gouv.fr/file/46/7/546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scol.education.fr/cid45625/le-socle-commun-de-connaissances-et-de-competenc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scol.education.fr/cid45625/presentation.html" TargetMode="External"/><Relationship Id="rId11" Type="http://schemas.openxmlformats.org/officeDocument/2006/relationships/hyperlink" Target="http://media.education.gouv.fr/file/27/02/7/livret_personnel_competences_149027.pdf" TargetMode="External"/><Relationship Id="rId5" Type="http://schemas.openxmlformats.org/officeDocument/2006/relationships/hyperlink" Target="http://media.eduscol.education.fr/file/socle_commun/97/5/ReperesLivretcompetences_145975.pdf" TargetMode="External"/><Relationship Id="rId10" Type="http://schemas.openxmlformats.org/officeDocument/2006/relationships/hyperlink" Target="http://media.eduscol.education.fr/file/socle_commun/69/9/LPC-presentation-enseignants_15269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-nice.fr/matice/component/shared_private_space/?task=showfile&amp;fileid=39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\AppData\Roaming\Microsoft\Templates\Prospectus%20Technologie-commer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Prospectus Technologie-commerce.dot</Template>
  <TotalTime>11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26</CharactersWithSpaces>
  <SharedDoc>false</SharedDoc>
  <HLinks>
    <vt:vector size="36" baseType="variant">
      <vt:variant>
        <vt:i4>8126524</vt:i4>
      </vt:variant>
      <vt:variant>
        <vt:i4>15</vt:i4>
      </vt:variant>
      <vt:variant>
        <vt:i4>0</vt:i4>
      </vt:variant>
      <vt:variant>
        <vt:i4>5</vt:i4>
      </vt:variant>
      <vt:variant>
        <vt:lpwstr>http://eduscol.education.fr/cid45625/presentation.html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http://media.eduscol.education.fr/file/socle_commun/97/5/ReperesLivretcompetences_145975.pdf</vt:lpwstr>
      </vt:variant>
      <vt:variant>
        <vt:lpwstr/>
      </vt:variant>
      <vt:variant>
        <vt:i4>3604547</vt:i4>
      </vt:variant>
      <vt:variant>
        <vt:i4>9</vt:i4>
      </vt:variant>
      <vt:variant>
        <vt:i4>0</vt:i4>
      </vt:variant>
      <vt:variant>
        <vt:i4>5</vt:i4>
      </vt:variant>
      <vt:variant>
        <vt:lpwstr>http://media.education.gouv.fr/file/27/02/7/livret_personnel_competences_149027.pdf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http://media.eduscol.education.fr/file/socle_commun/69/9/LPC-presentation-enseignants_152699.pdf</vt:lpwstr>
      </vt:variant>
      <vt:variant>
        <vt:lpwstr/>
      </vt:variant>
      <vt:variant>
        <vt:i4>4849741</vt:i4>
      </vt:variant>
      <vt:variant>
        <vt:i4>3</vt:i4>
      </vt:variant>
      <vt:variant>
        <vt:i4>0</vt:i4>
      </vt:variant>
      <vt:variant>
        <vt:i4>5</vt:i4>
      </vt:variant>
      <vt:variant>
        <vt:lpwstr>http://www.ac-nice.fr/matice/component/shared_private_space/?task=showfile&amp;fileid=397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http://media.education.gouv.fr/file/46/7/5467.pdf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TREHIOU</dc:creator>
  <cp:lastModifiedBy>Eric TREHIOU</cp:lastModifiedBy>
  <cp:revision>4</cp:revision>
  <cp:lastPrinted>2013-02-19T16:12:00Z</cp:lastPrinted>
  <dcterms:created xsi:type="dcterms:W3CDTF">2013-02-19T16:12:00Z</dcterms:created>
  <dcterms:modified xsi:type="dcterms:W3CDTF">2013-02-19T18:07:00Z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TC102580281036</vt:lpwstr>
  </property>
</Properties>
</file>