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CC" w:rsidRDefault="00FE34CC" w:rsidP="00FE34CC">
      <w:pPr>
        <w:pBdr>
          <w:top w:val="single" w:sz="8" w:space="1" w:color="0070C0"/>
          <w:left w:val="single" w:sz="8" w:space="4" w:color="0070C0"/>
          <w:bottom w:val="single" w:sz="8" w:space="1" w:color="0070C0"/>
          <w:right w:val="single" w:sz="8" w:space="4" w:color="0070C0"/>
        </w:pBdr>
        <w:jc w:val="center"/>
        <w:rPr>
          <w:rStyle w:val="Lienhypertexte"/>
          <w:u w:val="none"/>
        </w:rPr>
      </w:pPr>
      <w:r>
        <w:rPr>
          <w:rStyle w:val="Lienhypertexte"/>
          <w:noProof/>
          <w:u w:val="none"/>
          <w:lang w:eastAsia="fr-FR"/>
        </w:rPr>
        <w:drawing>
          <wp:anchor distT="0" distB="0" distL="114300" distR="114300" simplePos="0" relativeHeight="251658240" behindDoc="1" locked="0" layoutInCell="1" allowOverlap="1" wp14:anchorId="279AF27F" wp14:editId="7E55BE7C">
            <wp:simplePos x="0" y="0"/>
            <wp:positionH relativeFrom="column">
              <wp:posOffset>4028845</wp:posOffset>
            </wp:positionH>
            <wp:positionV relativeFrom="paragraph">
              <wp:posOffset>213311</wp:posOffset>
            </wp:positionV>
            <wp:extent cx="1890317" cy="15440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17" cy="15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4CC" w:rsidRDefault="00FE34CC" w:rsidP="00FE34CC">
      <w:pPr>
        <w:pBdr>
          <w:top w:val="single" w:sz="8" w:space="1" w:color="0070C0"/>
          <w:left w:val="single" w:sz="8" w:space="4" w:color="0070C0"/>
          <w:bottom w:val="single" w:sz="8" w:space="1" w:color="0070C0"/>
          <w:right w:val="single" w:sz="8" w:space="4" w:color="0070C0"/>
        </w:pBdr>
        <w:jc w:val="center"/>
        <w:rPr>
          <w:rStyle w:val="Lienhypertexte"/>
          <w:u w:val="none"/>
        </w:rPr>
      </w:pPr>
    </w:p>
    <w:p w:rsidR="00FE34CC" w:rsidRPr="00FE34CC" w:rsidRDefault="00FE34CC" w:rsidP="00FE34CC">
      <w:pPr>
        <w:pBdr>
          <w:top w:val="single" w:sz="8" w:space="1" w:color="0070C0"/>
          <w:left w:val="single" w:sz="8" w:space="4" w:color="0070C0"/>
          <w:bottom w:val="single" w:sz="8" w:space="1" w:color="0070C0"/>
          <w:right w:val="single" w:sz="8" w:space="4" w:color="0070C0"/>
        </w:pBdr>
        <w:ind w:firstLine="708"/>
        <w:rPr>
          <w:rStyle w:val="Lienhypertexte"/>
          <w:sz w:val="28"/>
          <w:u w:val="none"/>
        </w:rPr>
      </w:pPr>
      <w:r>
        <w:rPr>
          <w:rStyle w:val="Lienhypertexte"/>
          <w:sz w:val="28"/>
          <w:u w:val="none"/>
        </w:rPr>
        <w:t xml:space="preserve">      </w:t>
      </w:r>
      <w:r w:rsidR="00E07C68" w:rsidRPr="00FE34CC">
        <w:rPr>
          <w:rStyle w:val="Lienhypertexte"/>
          <w:sz w:val="28"/>
          <w:u w:val="none"/>
        </w:rPr>
        <w:t xml:space="preserve">Petite méthode globale pour </w:t>
      </w:r>
      <w:r w:rsidR="0002013E">
        <w:rPr>
          <w:rStyle w:val="Lienhypertexte"/>
          <w:sz w:val="28"/>
          <w:u w:val="none"/>
        </w:rPr>
        <w:t>évaluer le</w:t>
      </w:r>
    </w:p>
    <w:p w:rsidR="00E07C68" w:rsidRPr="00FE34CC" w:rsidRDefault="00FE34CC" w:rsidP="00FE34CC">
      <w:pPr>
        <w:pBdr>
          <w:top w:val="single" w:sz="8" w:space="1" w:color="0070C0"/>
          <w:left w:val="single" w:sz="8" w:space="4" w:color="0070C0"/>
          <w:bottom w:val="single" w:sz="8" w:space="1" w:color="0070C0"/>
          <w:right w:val="single" w:sz="8" w:space="4" w:color="0070C0"/>
        </w:pBdr>
        <w:rPr>
          <w:rStyle w:val="Lienhypertexte"/>
          <w:sz w:val="28"/>
          <w:u w:val="none"/>
        </w:rPr>
      </w:pPr>
      <w:r>
        <w:rPr>
          <w:rStyle w:val="Lienhypertexte"/>
          <w:sz w:val="28"/>
          <w:u w:val="none"/>
        </w:rPr>
        <w:t xml:space="preserve">                     </w:t>
      </w:r>
      <w:proofErr w:type="gramStart"/>
      <w:r w:rsidRPr="00FE34CC">
        <w:rPr>
          <w:rStyle w:val="Lienhypertexte"/>
          <w:sz w:val="28"/>
          <w:u w:val="none"/>
        </w:rPr>
        <w:t>niveau</w:t>
      </w:r>
      <w:proofErr w:type="gramEnd"/>
      <w:r w:rsidRPr="00FE34CC">
        <w:rPr>
          <w:rStyle w:val="Lienhypertexte"/>
          <w:sz w:val="28"/>
          <w:u w:val="none"/>
        </w:rPr>
        <w:t xml:space="preserve"> de maîtrise</w:t>
      </w:r>
      <w:r w:rsidR="0002013E">
        <w:rPr>
          <w:rStyle w:val="Lienhypertexte"/>
          <w:sz w:val="28"/>
          <w:u w:val="none"/>
        </w:rPr>
        <w:t xml:space="preserve"> d’une compétence</w:t>
      </w:r>
    </w:p>
    <w:p w:rsidR="00FE34CC" w:rsidRDefault="00FE34CC" w:rsidP="00FE34CC">
      <w:pPr>
        <w:pBdr>
          <w:top w:val="single" w:sz="8" w:space="1" w:color="0070C0"/>
          <w:left w:val="single" w:sz="8" w:space="4" w:color="0070C0"/>
          <w:bottom w:val="single" w:sz="8" w:space="1" w:color="0070C0"/>
          <w:right w:val="single" w:sz="8" w:space="4" w:color="0070C0"/>
        </w:pBdr>
        <w:jc w:val="center"/>
        <w:rPr>
          <w:rStyle w:val="Lienhypertexte"/>
          <w:u w:val="none"/>
        </w:rPr>
      </w:pPr>
    </w:p>
    <w:p w:rsidR="00FE34CC" w:rsidRPr="00FE34CC" w:rsidRDefault="00FE34CC" w:rsidP="00FE34CC">
      <w:pPr>
        <w:pBdr>
          <w:top w:val="single" w:sz="8" w:space="1" w:color="0070C0"/>
          <w:left w:val="single" w:sz="8" w:space="4" w:color="0070C0"/>
          <w:bottom w:val="single" w:sz="8" w:space="1" w:color="0070C0"/>
          <w:right w:val="single" w:sz="8" w:space="4" w:color="0070C0"/>
        </w:pBdr>
        <w:jc w:val="center"/>
        <w:rPr>
          <w:rStyle w:val="Lienhypertexte"/>
          <w:u w:val="none"/>
        </w:rPr>
      </w:pPr>
    </w:p>
    <w:p w:rsidR="00E07C68" w:rsidRDefault="00FE34CC" w:rsidP="00E07C68">
      <w:r>
        <w:t>Cette ressource présente une</w:t>
      </w:r>
      <w:r w:rsidR="007B477F">
        <w:t xml:space="preserve"> petite aide</w:t>
      </w:r>
      <w:r w:rsidR="00E07C68">
        <w:t xml:space="preserve"> lorsqu’on a du mal à se fixer des critères pour attribu</w:t>
      </w:r>
      <w:r>
        <w:t>er les niveaux de maîtrise pour une compétence (si l’on se demande à quoi correspond</w:t>
      </w:r>
      <w:r w:rsidR="00E07C68">
        <w:t xml:space="preserve"> une maîtrise fragile, ou </w:t>
      </w:r>
      <w:r>
        <w:t>si l’on hésite entre une maîtrise</w:t>
      </w:r>
      <w:r w:rsidR="00E07C68">
        <w:t xml:space="preserve"> insuffisant</w:t>
      </w:r>
      <w:r>
        <w:t>e</w:t>
      </w:r>
      <w:r w:rsidR="00E07C68">
        <w:t xml:space="preserve"> et fragile par exemple) :</w:t>
      </w:r>
    </w:p>
    <w:p w:rsidR="00E07C68" w:rsidRDefault="00E07C68" w:rsidP="00E07C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07C68" w:rsidTr="00FD3356">
        <w:tc>
          <w:tcPr>
            <w:tcW w:w="2263" w:type="dxa"/>
          </w:tcPr>
          <w:p w:rsidR="00E07C68" w:rsidRDefault="00E07C68" w:rsidP="00FD3356">
            <w:r>
              <w:t>Très bonne maîtrise</w:t>
            </w:r>
          </w:p>
        </w:tc>
        <w:tc>
          <w:tcPr>
            <w:tcW w:w="6799" w:type="dxa"/>
          </w:tcPr>
          <w:p w:rsidR="00E07C68" w:rsidRDefault="00E07C68" w:rsidP="007B477F">
            <w:r>
              <w:t xml:space="preserve">L’élève parvient à </w:t>
            </w:r>
            <w:r w:rsidR="007B477F" w:rsidRPr="007B477F">
              <w:rPr>
                <w:b/>
              </w:rPr>
              <w:t>« répondre à la question</w:t>
            </w:r>
            <w:r w:rsidR="007B477F">
              <w:rPr>
                <w:b/>
              </w:rPr>
              <w:t> »</w:t>
            </w:r>
            <w:r>
              <w:t xml:space="preserve"> sans aide</w:t>
            </w:r>
            <w:r w:rsidRPr="00FE34CC">
              <w:rPr>
                <w:color w:val="FF0000"/>
              </w:rPr>
              <w:t>*</w:t>
            </w:r>
          </w:p>
        </w:tc>
      </w:tr>
      <w:tr w:rsidR="00E07C68" w:rsidTr="00FD3356">
        <w:tc>
          <w:tcPr>
            <w:tcW w:w="2263" w:type="dxa"/>
          </w:tcPr>
          <w:p w:rsidR="00E07C68" w:rsidRDefault="00E07C68" w:rsidP="00FD3356">
            <w:r>
              <w:t>Maîtrise satisfaisante</w:t>
            </w:r>
          </w:p>
        </w:tc>
        <w:tc>
          <w:tcPr>
            <w:tcW w:w="6799" w:type="dxa"/>
          </w:tcPr>
          <w:p w:rsidR="00E07C68" w:rsidRDefault="00E07C68" w:rsidP="007B477F">
            <w:r>
              <w:t xml:space="preserve">L’élève parvient à </w:t>
            </w:r>
            <w:r w:rsidR="007B477F" w:rsidRPr="007B477F">
              <w:rPr>
                <w:b/>
              </w:rPr>
              <w:t>« répondre à la question</w:t>
            </w:r>
            <w:r w:rsidR="007B477F">
              <w:rPr>
                <w:b/>
              </w:rPr>
              <w:t> »</w:t>
            </w:r>
            <w:r w:rsidR="007B477F">
              <w:t xml:space="preserve"> </w:t>
            </w:r>
            <w:r>
              <w:t>en étant capable de solliciter les aides appropriées</w:t>
            </w:r>
            <w:r w:rsidRPr="00FE34CC">
              <w:rPr>
                <w:color w:val="FF0000"/>
              </w:rPr>
              <w:t>**</w:t>
            </w:r>
          </w:p>
        </w:tc>
      </w:tr>
      <w:tr w:rsidR="00E07C68" w:rsidTr="00FD3356">
        <w:tc>
          <w:tcPr>
            <w:tcW w:w="2263" w:type="dxa"/>
          </w:tcPr>
          <w:p w:rsidR="00E07C68" w:rsidRDefault="00E07C68" w:rsidP="00FD3356">
            <w:r>
              <w:t>Maîtrise fragile</w:t>
            </w:r>
          </w:p>
        </w:tc>
        <w:tc>
          <w:tcPr>
            <w:tcW w:w="6799" w:type="dxa"/>
          </w:tcPr>
          <w:p w:rsidR="00E07C68" w:rsidRDefault="00E07C68" w:rsidP="007B477F">
            <w:r>
              <w:t xml:space="preserve">L’élève parvient à </w:t>
            </w:r>
            <w:r w:rsidR="007B477F" w:rsidRPr="007B477F">
              <w:rPr>
                <w:b/>
              </w:rPr>
              <w:t>« répondre à la question</w:t>
            </w:r>
            <w:r w:rsidR="007B477F">
              <w:rPr>
                <w:b/>
              </w:rPr>
              <w:t> »</w:t>
            </w:r>
            <w:r w:rsidR="007B477F">
              <w:t xml:space="preserve"> </w:t>
            </w:r>
            <w:r>
              <w:t>(même partiellement) en utilisant les aides fournies</w:t>
            </w:r>
            <w:r w:rsidRPr="00FE34CC">
              <w:rPr>
                <w:color w:val="FF0000"/>
              </w:rPr>
              <w:t>***</w:t>
            </w:r>
          </w:p>
        </w:tc>
      </w:tr>
      <w:tr w:rsidR="00E07C68" w:rsidTr="00FD3356">
        <w:tc>
          <w:tcPr>
            <w:tcW w:w="2263" w:type="dxa"/>
          </w:tcPr>
          <w:p w:rsidR="00E07C68" w:rsidRDefault="00E07C68" w:rsidP="00FD3356">
            <w:r>
              <w:t>Maîtrise insuffisante</w:t>
            </w:r>
          </w:p>
        </w:tc>
        <w:tc>
          <w:tcPr>
            <w:tcW w:w="6799" w:type="dxa"/>
          </w:tcPr>
          <w:p w:rsidR="00E07C68" w:rsidRDefault="00E07C68" w:rsidP="007B477F">
            <w:r>
              <w:t xml:space="preserve">Malgré les aides fournies, l’élève ne parvient pas à </w:t>
            </w:r>
            <w:r w:rsidR="007B477F" w:rsidRPr="007B477F">
              <w:rPr>
                <w:b/>
              </w:rPr>
              <w:t>« répondre à la question</w:t>
            </w:r>
            <w:r w:rsidR="007B477F">
              <w:rPr>
                <w:b/>
              </w:rPr>
              <w:t> »</w:t>
            </w:r>
            <w:r w:rsidR="00FE34CC" w:rsidRPr="00FE34CC">
              <w:rPr>
                <w:color w:val="FF0000"/>
              </w:rPr>
              <w:t xml:space="preserve"> </w:t>
            </w:r>
            <w:r w:rsidR="00FE34CC" w:rsidRPr="00FE34CC">
              <w:rPr>
                <w:color w:val="FF0000"/>
              </w:rPr>
              <w:t>***</w:t>
            </w:r>
            <w:r w:rsidR="00FE34CC">
              <w:rPr>
                <w:color w:val="FF0000"/>
              </w:rPr>
              <w:t>*</w:t>
            </w:r>
          </w:p>
        </w:tc>
      </w:tr>
    </w:tbl>
    <w:p w:rsidR="00E07C68" w:rsidRDefault="00E07C68" w:rsidP="00E07C68"/>
    <w:p w:rsidR="007B477F" w:rsidRDefault="00C854D1" w:rsidP="00E07C68">
      <w:r>
        <w:t xml:space="preserve">Dans ce document, ce que l’on appelle </w:t>
      </w:r>
      <w:r w:rsidR="007B477F" w:rsidRPr="00C854D1">
        <w:rPr>
          <w:b/>
        </w:rPr>
        <w:t>« Répondre à la question »</w:t>
      </w:r>
      <w:r w:rsidR="007B477F">
        <w:t> </w:t>
      </w:r>
      <w:r>
        <w:t xml:space="preserve">correspond à ce qui est demandé </w:t>
      </w:r>
      <w:proofErr w:type="gramStart"/>
      <w:r>
        <w:t>à</w:t>
      </w:r>
      <w:proofErr w:type="gramEnd"/>
      <w:r>
        <w:t xml:space="preserve"> l’élève, donc à une des compétences du socle. Cela signifiera donc</w:t>
      </w:r>
      <w:r w:rsidR="007B477F">
        <w:t xml:space="preserve"> </w:t>
      </w:r>
      <w:r>
        <w:t>« </w:t>
      </w:r>
      <w:r w:rsidR="007B477F">
        <w:t>résoudre un problème</w:t>
      </w:r>
      <w:r>
        <w:t> »</w:t>
      </w:r>
      <w:r w:rsidR="007B477F">
        <w:t xml:space="preserve"> OU </w:t>
      </w:r>
      <w:r>
        <w:t>« </w:t>
      </w:r>
      <w:r w:rsidR="007B477F">
        <w:t>rédiger un compte-rendu</w:t>
      </w:r>
      <w:r>
        <w:t> = écrire »</w:t>
      </w:r>
      <w:r w:rsidR="007B477F">
        <w:t xml:space="preserve"> OU </w:t>
      </w:r>
      <w:r>
        <w:t>« </w:t>
      </w:r>
      <w:r w:rsidR="007B477F">
        <w:t xml:space="preserve">présenter un travail à l’oral </w:t>
      </w:r>
      <w:r>
        <w:t xml:space="preserve"> = s’exprimer à l’oral » </w:t>
      </w:r>
      <w:r w:rsidR="007B477F">
        <w:t xml:space="preserve">OU </w:t>
      </w:r>
      <w:r>
        <w:t>« </w:t>
      </w:r>
      <w:r w:rsidR="007B477F">
        <w:t>coopérer</w:t>
      </w:r>
      <w:r>
        <w:t xml:space="preserve"> et réaliser des projets </w:t>
      </w:r>
      <w:proofErr w:type="gramStart"/>
      <w:r>
        <w:t xml:space="preserve">» </w:t>
      </w:r>
      <w:r w:rsidR="007B477F">
        <w:t>,</w:t>
      </w:r>
      <w:proofErr w:type="gramEnd"/>
      <w:r w:rsidR="007B477F">
        <w:t xml:space="preserve"> ….</w:t>
      </w:r>
      <w:proofErr w:type="spellStart"/>
      <w:r w:rsidR="007B477F">
        <w:t>etc</w:t>
      </w:r>
      <w:proofErr w:type="spellEnd"/>
      <w:r w:rsidR="007B477F">
        <w:t xml:space="preserve"> … </w:t>
      </w:r>
      <w:r>
        <w:t>(</w:t>
      </w:r>
      <w:r w:rsidR="007B477F">
        <w:t>toutes les compétences du socle !</w:t>
      </w:r>
      <w:r>
        <w:t>)</w:t>
      </w:r>
    </w:p>
    <w:p w:rsidR="00FE34CC" w:rsidRPr="00FE34CC" w:rsidRDefault="00FE34CC" w:rsidP="00E07C68">
      <w:pPr>
        <w:rPr>
          <w:i/>
        </w:rPr>
      </w:pPr>
    </w:p>
    <w:p w:rsidR="00E07C68" w:rsidRDefault="00E07C68" w:rsidP="00E07C68">
      <w:pPr>
        <w:rPr>
          <w:i/>
        </w:rPr>
      </w:pPr>
      <w:r w:rsidRPr="00FE34CC">
        <w:rPr>
          <w:i/>
          <w:color w:val="FF0000"/>
        </w:rPr>
        <w:t>*</w:t>
      </w:r>
      <w:r w:rsidRPr="00FE34CC">
        <w:rPr>
          <w:i/>
        </w:rPr>
        <w:t xml:space="preserve">  </w:t>
      </w:r>
      <w:r w:rsidR="00C854D1" w:rsidRPr="00FE34CC">
        <w:rPr>
          <w:i/>
        </w:rPr>
        <w:t>A partir de l’énoncé</w:t>
      </w:r>
      <w:r w:rsidRPr="00FE34CC">
        <w:rPr>
          <w:i/>
        </w:rPr>
        <w:t xml:space="preserve">, l’élève parvient à chercher et à trouver lui-même les outils (documents, expériences, outils mathématiques …) nécessaires pour </w:t>
      </w:r>
      <w:r w:rsidR="00C854D1" w:rsidRPr="00FE34CC">
        <w:rPr>
          <w:b/>
          <w:i/>
        </w:rPr>
        <w:t>« Répondre à la question »</w:t>
      </w:r>
      <w:r w:rsidRPr="00FE34CC">
        <w:rPr>
          <w:i/>
        </w:rPr>
        <w:t>, sans aide du professeur.</w:t>
      </w:r>
    </w:p>
    <w:p w:rsidR="00FE34CC" w:rsidRPr="00FE34CC" w:rsidRDefault="00FE34CC" w:rsidP="00E07C68">
      <w:pPr>
        <w:rPr>
          <w:i/>
        </w:rPr>
      </w:pPr>
    </w:p>
    <w:p w:rsidR="00E07C68" w:rsidRPr="00FE34CC" w:rsidRDefault="00E07C68" w:rsidP="00E07C68">
      <w:pPr>
        <w:rPr>
          <w:i/>
        </w:rPr>
      </w:pPr>
      <w:r w:rsidRPr="00FE34CC">
        <w:rPr>
          <w:i/>
          <w:color w:val="FF0000"/>
        </w:rPr>
        <w:t>**</w:t>
      </w:r>
      <w:r w:rsidRPr="00FE34CC">
        <w:rPr>
          <w:i/>
        </w:rPr>
        <w:t xml:space="preserve"> </w:t>
      </w:r>
      <w:r w:rsidR="00C854D1" w:rsidRPr="00FE34CC">
        <w:rPr>
          <w:i/>
        </w:rPr>
        <w:t>A partir de l’énoncé</w:t>
      </w:r>
      <w:r w:rsidRPr="00FE34CC">
        <w:rPr>
          <w:i/>
        </w:rPr>
        <w:t xml:space="preserve">, l’élève parvient à formuler ses besoins (outils et/ou les aides) nécessaires </w:t>
      </w:r>
      <w:r w:rsidR="00C854D1" w:rsidRPr="00FE34CC">
        <w:rPr>
          <w:i/>
        </w:rPr>
        <w:t xml:space="preserve">pour </w:t>
      </w:r>
      <w:r w:rsidR="00C854D1" w:rsidRPr="00FE34CC">
        <w:rPr>
          <w:b/>
          <w:i/>
        </w:rPr>
        <w:t>« Répondre à la question »</w:t>
      </w:r>
      <w:r w:rsidRPr="00FE34CC">
        <w:rPr>
          <w:i/>
        </w:rPr>
        <w:t>.</w:t>
      </w:r>
    </w:p>
    <w:p w:rsidR="00FE34CC" w:rsidRDefault="00FE34CC" w:rsidP="00E07C68">
      <w:pPr>
        <w:rPr>
          <w:i/>
          <w:color w:val="FF0000"/>
        </w:rPr>
      </w:pPr>
    </w:p>
    <w:p w:rsidR="00E07C68" w:rsidRPr="00FE34CC" w:rsidRDefault="00E07C68" w:rsidP="00E07C68">
      <w:pPr>
        <w:rPr>
          <w:i/>
        </w:rPr>
      </w:pPr>
      <w:r w:rsidRPr="00FE34CC">
        <w:rPr>
          <w:i/>
          <w:color w:val="FF0000"/>
        </w:rPr>
        <w:t>***</w:t>
      </w:r>
      <w:r w:rsidRPr="00FE34CC">
        <w:rPr>
          <w:i/>
        </w:rPr>
        <w:t xml:space="preserve"> L’élève parvient à </w:t>
      </w:r>
      <w:r w:rsidR="00C854D1" w:rsidRPr="00FE34CC">
        <w:rPr>
          <w:b/>
          <w:i/>
        </w:rPr>
        <w:t>« Répondre à la question »</w:t>
      </w:r>
      <w:r w:rsidRPr="00FE34CC">
        <w:rPr>
          <w:i/>
        </w:rPr>
        <w:t xml:space="preserve"> en utilisant les aides fournies : c’est le professeur qui met les aides appropriées à disposition pour avancer dans la démarche</w:t>
      </w:r>
    </w:p>
    <w:p w:rsidR="00E07C68" w:rsidRPr="00FE34CC" w:rsidRDefault="00E07C68" w:rsidP="00E07C68">
      <w:pPr>
        <w:rPr>
          <w:i/>
        </w:rPr>
      </w:pPr>
      <w:r w:rsidRPr="00FE34CC">
        <w:rPr>
          <w:i/>
        </w:rPr>
        <w:t xml:space="preserve">La </w:t>
      </w:r>
      <w:r w:rsidR="00C854D1" w:rsidRPr="00FE34CC">
        <w:rPr>
          <w:i/>
        </w:rPr>
        <w:t>réponse</w:t>
      </w:r>
      <w:r w:rsidRPr="00FE34CC">
        <w:rPr>
          <w:i/>
        </w:rPr>
        <w:t xml:space="preserve"> ne peut être que partielle : ce qui peut signifier, juste une partie de la réponse attendue ou une partie de la forme attendue : l’élève peut par exemple trouver l’expérience à réaliser mais ne pas parvenir à rédiger l’exploitation de cette expérience…</w:t>
      </w:r>
    </w:p>
    <w:p w:rsidR="00FE34CC" w:rsidRDefault="00FE34CC" w:rsidP="00E07C68">
      <w:pPr>
        <w:rPr>
          <w:i/>
          <w:color w:val="FF0000"/>
        </w:rPr>
      </w:pPr>
    </w:p>
    <w:p w:rsidR="00E07C68" w:rsidRPr="00FE34CC" w:rsidRDefault="00E07C68" w:rsidP="00E07C68">
      <w:pPr>
        <w:rPr>
          <w:i/>
        </w:rPr>
      </w:pPr>
      <w:r w:rsidRPr="00FE34CC">
        <w:rPr>
          <w:i/>
          <w:color w:val="FF0000"/>
        </w:rPr>
        <w:t>****</w:t>
      </w:r>
      <w:r w:rsidRPr="00FE34CC">
        <w:rPr>
          <w:i/>
        </w:rPr>
        <w:t xml:space="preserve"> dans le cas où, malgré les aides fournies, l’élève ne parvient pas à </w:t>
      </w:r>
      <w:r w:rsidR="00C854D1" w:rsidRPr="00FE34CC">
        <w:rPr>
          <w:b/>
          <w:i/>
        </w:rPr>
        <w:t>« Répondre à la question »</w:t>
      </w:r>
      <w:r w:rsidRPr="00FE34CC">
        <w:rPr>
          <w:i/>
        </w:rPr>
        <w:t xml:space="preserve">, </w:t>
      </w:r>
      <w:r w:rsidR="00035D4D" w:rsidRPr="00FE34CC">
        <w:rPr>
          <w:i/>
        </w:rPr>
        <w:t>ne serait-ce que partiellement</w:t>
      </w:r>
    </w:p>
    <w:p w:rsidR="008C0F33" w:rsidRDefault="008C0F33"/>
    <w:sectPr w:rsidR="008C0F33" w:rsidSect="00FE3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BB" w:rsidRDefault="00D965BB" w:rsidP="00FE34CC">
      <w:pPr>
        <w:spacing w:after="0" w:line="240" w:lineRule="auto"/>
      </w:pPr>
      <w:r>
        <w:separator/>
      </w:r>
    </w:p>
  </w:endnote>
  <w:endnote w:type="continuationSeparator" w:id="0">
    <w:p w:rsidR="00D965BB" w:rsidRDefault="00D965BB" w:rsidP="00FE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F5" w:rsidRDefault="003B6CF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F5" w:rsidRDefault="003B6CF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F5" w:rsidRDefault="003B6C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BB" w:rsidRDefault="00D965BB" w:rsidP="00FE34CC">
      <w:pPr>
        <w:spacing w:after="0" w:line="240" w:lineRule="auto"/>
      </w:pPr>
      <w:r>
        <w:separator/>
      </w:r>
    </w:p>
  </w:footnote>
  <w:footnote w:type="continuationSeparator" w:id="0">
    <w:p w:rsidR="00D965BB" w:rsidRDefault="00D965BB" w:rsidP="00FE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F5" w:rsidRDefault="003B6C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CC" w:rsidRPr="00E56228" w:rsidRDefault="00E56228">
    <w:pPr>
      <w:pStyle w:val="En-tte"/>
      <w:rPr>
        <w:sz w:val="20"/>
      </w:rPr>
    </w:pPr>
    <w:bookmarkStart w:id="0" w:name="_GoBack"/>
    <w:r w:rsidRPr="00E56228">
      <w:rPr>
        <w:sz w:val="20"/>
      </w:rPr>
      <w:t>Ressources d’accompagnement Physique-chimie Rentrée 2016</w:t>
    </w:r>
    <w:r>
      <w:rPr>
        <w:sz w:val="20"/>
      </w:rPr>
      <w:tab/>
      <w:t xml:space="preserve">                    </w:t>
    </w:r>
    <w:r w:rsidRPr="00E56228">
      <w:rPr>
        <w:sz w:val="20"/>
      </w:rPr>
      <w:t>Académie de Strasbourg</w:t>
    </w:r>
  </w:p>
  <w:bookmarkEnd w:id="0"/>
  <w:p w:rsidR="00FE34CC" w:rsidRDefault="00FE34C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F5" w:rsidRDefault="003B6C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68"/>
    <w:rsid w:val="0002013E"/>
    <w:rsid w:val="00035D4D"/>
    <w:rsid w:val="003B6CF5"/>
    <w:rsid w:val="007B477F"/>
    <w:rsid w:val="008C0F33"/>
    <w:rsid w:val="00BA07C4"/>
    <w:rsid w:val="00C854D1"/>
    <w:rsid w:val="00D965BB"/>
    <w:rsid w:val="00E07C68"/>
    <w:rsid w:val="00E56228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B444-9D42-45CB-87A8-5FEE0771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7C6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0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E3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4CC"/>
  </w:style>
  <w:style w:type="paragraph" w:styleId="Pieddepage">
    <w:name w:val="footer"/>
    <w:basedOn w:val="Normal"/>
    <w:link w:val="PieddepageCar"/>
    <w:uiPriority w:val="99"/>
    <w:unhideWhenUsed/>
    <w:rsid w:val="00FE3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LEMMEL</dc:creator>
  <cp:keywords/>
  <dc:description/>
  <cp:lastModifiedBy>Sophie LEMMEL</cp:lastModifiedBy>
  <cp:revision>3</cp:revision>
  <cp:lastPrinted>2017-04-19T09:17:00Z</cp:lastPrinted>
  <dcterms:created xsi:type="dcterms:W3CDTF">2017-04-19T09:15:00Z</dcterms:created>
  <dcterms:modified xsi:type="dcterms:W3CDTF">2017-04-19T09:38:00Z</dcterms:modified>
</cp:coreProperties>
</file>