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rPr>
          <w:b/>
          <w:b/>
          <w:bCs/>
          <w:caps/>
          <w:sz w:val="32"/>
          <w:szCs w:val="32"/>
        </w:rPr>
      </w:pPr>
      <w:r>
        <w:rPr>
          <w:b/>
          <w:bCs/>
          <w:caps/>
          <w:sz w:val="32"/>
          <w:szCs w:val="32"/>
        </w:rPr>
        <mc:AlternateContent>
          <mc:Choice Requires="wps">
            <w:drawing>
              <wp:anchor behindDoc="1" distT="0" distB="0" distL="0" distR="0" simplePos="0" locked="0" layoutInCell="0" allowOverlap="1" relativeHeight="2" wp14:anchorId="39CB7CD7">
                <wp:simplePos x="0" y="0"/>
                <wp:positionH relativeFrom="margin">
                  <wp:align>left</wp:align>
                </wp:positionH>
                <wp:positionV relativeFrom="paragraph">
                  <wp:posOffset>120650</wp:posOffset>
                </wp:positionV>
                <wp:extent cx="5798185" cy="972185"/>
                <wp:effectExtent l="114300" t="114300" r="50800" b="57150"/>
                <wp:wrapNone/>
                <wp:docPr id="1" name="Rectangle 5"/>
                <a:graphic xmlns:a="http://schemas.openxmlformats.org/drawingml/2006/main">
                  <a:graphicData uri="http://schemas.microsoft.com/office/word/2010/wordprocessingShape">
                    <wps:wsp>
                      <wps:cNvSpPr/>
                      <wps:spPr>
                        <a:xfrm>
                          <a:off x="0" y="0"/>
                          <a:ext cx="5797440" cy="971640"/>
                        </a:xfrm>
                        <a:prstGeom prst="rect">
                          <a:avLst/>
                        </a:prstGeom>
                        <a:solidFill>
                          <a:srgbClr val="ddddff"/>
                        </a:solidFill>
                        <a:ln w="38100">
                          <a:solidFill>
                            <a:schemeClr val="tx1"/>
                          </a:solidFill>
                          <a:round/>
                        </a:ln>
                        <a:effectLst>
                          <a:outerShdw algn="br" blurRad="50800" dir="13500000" dist="37165" rotWithShape="0">
                            <a:srgbClr val="000000">
                              <a:alpha val="40000"/>
                            </a:srgbClr>
                          </a:outerShdw>
                        </a:effectLst>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5" fillcolor="#ddddff" stroked="t" style="position:absolute;margin-left:9pt;margin-top:9.5pt;width:456.45pt;height:76.45pt;v-text-anchor:middle;mso-position-horizontal:left;mso-position-horizontal-relative:margin" wp14:anchorId="39CB7CD7">
                <w10:wrap type="none"/>
                <v:fill o:detectmouseclick="t" type="solid" color2="#222200"/>
                <v:stroke color="black" weight="38160" joinstyle="round" endcap="flat"/>
                <v:shadow on="t" obscured="f" color="black"/>
              </v:rect>
            </w:pict>
          </mc:Fallback>
        </mc:AlternateContent>
      </w:r>
    </w:p>
    <w:p>
      <w:pPr>
        <w:pStyle w:val="Normal"/>
        <w:jc w:val="center"/>
        <w:rPr>
          <w:b/>
          <w:b/>
          <w:bCs/>
          <w:caps/>
          <w:sz w:val="28"/>
          <w:szCs w:val="28"/>
        </w:rPr>
      </w:pPr>
      <w:bookmarkStart w:id="0" w:name="_Hlk63970375"/>
      <w:bookmarkEnd w:id="0"/>
      <w:r>
        <w:rPr>
          <w:b/>
          <w:bCs/>
          <w:caps/>
          <w:sz w:val="28"/>
          <w:szCs w:val="28"/>
        </w:rPr>
        <w:t xml:space="preserve">FABRICATION DE bioéthanol : </w:t>
      </w:r>
    </w:p>
    <w:p>
      <w:pPr>
        <w:pStyle w:val="Normal"/>
        <w:jc w:val="center"/>
        <w:rPr>
          <w:b/>
          <w:b/>
          <w:bCs/>
          <w:caps/>
          <w:sz w:val="28"/>
          <w:szCs w:val="28"/>
        </w:rPr>
      </w:pPr>
      <w:r>
        <w:rPr>
          <w:b/>
          <w:bCs/>
          <w:caps/>
          <w:sz w:val="28"/>
          <w:szCs w:val="28"/>
        </w:rPr>
        <w:t>A la recherche des conditions OPTIMALES</w:t>
      </w:r>
    </w:p>
    <w:p>
      <w:pPr>
        <w:pStyle w:val="Normal"/>
        <w:jc w:val="center"/>
        <w:rPr>
          <w:b/>
          <w:b/>
          <w:bCs/>
          <w:caps/>
          <w:sz w:val="18"/>
          <w:szCs w:val="18"/>
        </w:rPr>
      </w:pPr>
      <w:r>
        <w:rPr>
          <w:b/>
          <w:bCs/>
          <w:caps/>
          <w:sz w:val="18"/>
          <w:szCs w:val="18"/>
        </w:rPr>
      </w:r>
    </w:p>
    <w:p>
      <w:pPr>
        <w:pStyle w:val="Normal"/>
        <w:jc w:val="center"/>
        <w:rPr>
          <w:b/>
          <w:b/>
          <w:bCs/>
          <w:i/>
          <w:i/>
          <w:iCs/>
          <w:caps/>
          <w:sz w:val="28"/>
          <w:szCs w:val="28"/>
        </w:rPr>
      </w:pPr>
      <w:r>
        <w:rPr>
          <w:b/>
          <w:bCs/>
          <w:i/>
          <w:iCs/>
          <w:caps/>
          <w:sz w:val="28"/>
          <w:szCs w:val="28"/>
        </w:rPr>
        <w:t>Partie 1 : Fermentation</w:t>
      </w:r>
    </w:p>
    <w:p>
      <w:pPr>
        <w:pStyle w:val="Normal"/>
        <w:jc w:val="center"/>
        <w:rPr>
          <w:b/>
          <w:b/>
          <w:bCs/>
          <w:caps/>
          <w:sz w:val="32"/>
          <w:szCs w:val="32"/>
        </w:rPr>
      </w:pPr>
      <w:r>
        <w:rPr>
          <w:b/>
          <w:bCs/>
          <w:caps/>
          <w:sz w:val="32"/>
          <w:szCs w:val="32"/>
        </w:rPr>
        <w:t xml:space="preserve"> </w:t>
      </w:r>
    </w:p>
    <w:p>
      <w:pPr>
        <w:pStyle w:val="ListParagraph"/>
        <w:numPr>
          <w:ilvl w:val="0"/>
          <w:numId w:val="3"/>
        </w:numPr>
        <w:spacing w:lineRule="auto" w:line="240" w:before="0" w:after="0"/>
        <w:rPr>
          <w:rFonts w:ascii="Arial Black" w:hAnsi="Arial Black"/>
          <w:b/>
          <w:b/>
          <w:bCs/>
          <w:color w:val="6600CC"/>
          <w:u w:val="single"/>
        </w:rPr>
      </w:pPr>
      <w:r>
        <w:rPr>
          <w:rFonts w:ascii="Arial Black" w:hAnsi="Arial Black"/>
          <w:b/>
          <w:bCs/>
          <w:color w:val="6600CC"/>
          <w:u w:val="single"/>
        </w:rPr>
        <w:t>Le bioéthanol : contexte</w:t>
      </w:r>
    </w:p>
    <w:p>
      <w:pPr>
        <w:pStyle w:val="Normal"/>
        <w:rPr>
          <w:rFonts w:ascii="Arial Black" w:hAnsi="Arial Black"/>
          <w:b/>
          <w:b/>
          <w:bCs/>
          <w:caps/>
          <w:highlight w:val="lightGray"/>
        </w:rPr>
      </w:pPr>
      <w:r>
        <w:rPr>
          <w:rFonts w:ascii="Arial Black" w:hAnsi="Arial Black"/>
          <w:b/>
          <w:bCs/>
          <w:caps/>
          <w:sz w:val="18"/>
          <w:szCs w:val="18"/>
          <w:highlight w:val="lightGray"/>
        </w:rPr>
      </w:r>
    </w:p>
    <w:p>
      <w:pPr>
        <w:pStyle w:val="Normal"/>
        <w:rPr>
          <w:rFonts w:ascii="Arial Black" w:hAnsi="Arial Black"/>
          <w:b/>
          <w:b/>
          <w:bCs/>
          <w:caps/>
        </w:rPr>
      </w:pPr>
      <w:r>
        <w:rPr>
          <w:rFonts w:ascii="Arial Black" w:hAnsi="Arial Black"/>
          <w:b/>
          <w:bCs/>
          <w:caps/>
        </w:rPr>
        <w:t>Les marchés </w:t>
      </w:r>
    </w:p>
    <w:p>
      <w:pPr>
        <w:pStyle w:val="Normal"/>
        <w:numPr>
          <w:ilvl w:val="0"/>
          <w:numId w:val="2"/>
        </w:numPr>
        <w:spacing w:lineRule="auto" w:line="259" w:before="0" w:after="160"/>
        <w:jc w:val="both"/>
        <w:rPr/>
      </w:pPr>
      <w:r>
        <w:rPr>
          <w:b/>
          <w:bCs/>
        </w:rPr>
        <w:t>Les marchés de l’alcool</w:t>
      </w:r>
      <w:r>
        <w:rPr/>
        <w:t> « dits traditionnels » : ils couvrent le secteur des boissons, où son nom se suffit à lui-même, et bien d’autres usages ou marchés dans le secteur alimentaire, la parachimie, la pharmacie, la cosmétologie ou l’industrie par exemple.</w:t>
      </w:r>
    </w:p>
    <w:p>
      <w:pPr>
        <w:pStyle w:val="Normal"/>
        <w:numPr>
          <w:ilvl w:val="0"/>
          <w:numId w:val="2"/>
        </w:numPr>
        <w:spacing w:lineRule="auto" w:line="259" w:before="0" w:after="160"/>
        <w:jc w:val="both"/>
        <w:rPr/>
      </w:pPr>
      <w:r>
        <w:rPr>
          <w:b/>
          <w:bCs/>
        </w:rPr>
        <w:t>Le marché des carburants</w:t>
      </w:r>
      <w:r>
        <w:rPr/>
        <w:t>, où le terme consacré est celui de « bioéthanol ».</w:t>
      </w:r>
    </w:p>
    <w:p>
      <w:pPr>
        <w:pStyle w:val="Normal"/>
        <w:rPr>
          <w:sz w:val="2"/>
          <w:szCs w:val="2"/>
        </w:rPr>
      </w:pPr>
      <w:r>
        <w:rPr>
          <w:sz w:val="2"/>
          <w:szCs w:val="2"/>
        </w:rPr>
      </w:r>
    </w:p>
    <w:p>
      <w:pPr>
        <w:pStyle w:val="Normal"/>
        <w:rPr>
          <w:rFonts w:ascii="Arial Black" w:hAnsi="Arial Black"/>
          <w:b/>
          <w:b/>
          <w:bCs/>
        </w:rPr>
      </w:pPr>
      <w:r>
        <w:rPr>
          <w:rFonts w:ascii="Arial Black" w:hAnsi="Arial Black"/>
          <w:b/>
          <w:bCs/>
        </w:rPr>
        <w:t>LES MATIÈRES PREMIÈRES</w:t>
      </w:r>
    </w:p>
    <w:p>
      <w:pPr>
        <w:pStyle w:val="Normal"/>
        <w:rPr/>
      </w:pPr>
      <w:r>
        <w:rPr/>
        <w:t> </w:t>
      </w:r>
      <w:r>
        <w:rPr/>
        <w:t>Trois grandes filières se présentent :</w:t>
      </w:r>
    </w:p>
    <w:p>
      <w:pPr>
        <w:pStyle w:val="Normal"/>
        <w:numPr>
          <w:ilvl w:val="0"/>
          <w:numId w:val="1"/>
        </w:numPr>
        <w:spacing w:lineRule="auto" w:line="259" w:before="0" w:after="160"/>
        <w:jc w:val="both"/>
        <w:rPr/>
      </w:pPr>
      <w:r>
        <w:rPr/>
        <w:t>Les </w:t>
      </w:r>
      <w:r>
        <w:rPr>
          <w:b/>
          <w:bCs/>
        </w:rPr>
        <w:t>plantes saccharifères</w:t>
      </w:r>
      <w:r>
        <w:rPr/>
        <w:t> et les</w:t>
      </w:r>
      <w:r>
        <w:rPr>
          <w:b/>
          <w:bCs/>
        </w:rPr>
        <w:t> fruits</w:t>
      </w:r>
      <w:r>
        <w:rPr/>
        <w:t> dont le </w:t>
      </w:r>
      <w:r>
        <w:rPr>
          <w:b/>
          <w:bCs/>
        </w:rPr>
        <w:t>sucre est directement fermentescible : </w:t>
      </w:r>
      <w:r>
        <w:rPr/>
        <w:t>betterave, canne à sucre, raisin, pomme, etc.</w:t>
      </w:r>
    </w:p>
    <w:p>
      <w:pPr>
        <w:pStyle w:val="Normal"/>
        <w:numPr>
          <w:ilvl w:val="0"/>
          <w:numId w:val="1"/>
        </w:numPr>
        <w:spacing w:lineRule="auto" w:line="259" w:before="0" w:after="160"/>
        <w:jc w:val="both"/>
        <w:rPr/>
      </w:pPr>
      <w:r>
        <w:rPr/>
        <w:t>Les </w:t>
      </w:r>
      <w:r>
        <w:rPr>
          <w:b/>
          <w:bCs/>
        </w:rPr>
        <w:t>plantes amylacées</w:t>
      </w:r>
      <w:r>
        <w:rPr/>
        <w:t> dont l’amidon est hydrolysé en</w:t>
      </w:r>
      <w:r>
        <w:rPr>
          <w:b/>
          <w:bCs/>
        </w:rPr>
        <w:t> glucose, sucre fermentescible :</w:t>
      </w:r>
      <w:r>
        <w:rPr/>
        <w:t> céréales (blé, maïs, …), topinambours, pommes de terre, manioc,</w:t>
      </w:r>
      <w:r>
        <w:rPr/>
        <w:t>etc.</w:t>
      </w:r>
    </w:p>
    <w:p>
      <w:pPr>
        <w:pStyle w:val="Normal"/>
        <w:numPr>
          <w:ilvl w:val="0"/>
          <w:numId w:val="1"/>
        </w:numPr>
        <w:spacing w:lineRule="auto" w:line="259" w:before="0" w:after="160"/>
        <w:jc w:val="both"/>
        <w:rPr/>
      </w:pPr>
      <w:r>
        <w:rPr/>
        <w:t>Les </w:t>
      </w:r>
      <w:r>
        <w:rPr>
          <w:b/>
          <w:bCs/>
        </w:rPr>
        <w:t>plantes lignocellulosiques </w:t>
      </w:r>
      <w:r>
        <w:rPr/>
        <w:t>dont la cellulose peut être dégradée en</w:t>
      </w:r>
      <w:r>
        <w:rPr>
          <w:b/>
          <w:bCs/>
        </w:rPr>
        <w:t> sucres fermentescibles :</w:t>
      </w:r>
      <w:r>
        <w:rPr/>
        <w:t> bois, taillis, déchets végétaux, miscanthus et autres cultures énergétiques, paille, etc.</w:t>
      </w:r>
    </w:p>
    <w:p>
      <w:pPr>
        <w:pStyle w:val="Normal"/>
        <w:jc w:val="both"/>
        <w:rPr/>
      </w:pPr>
      <w:r>
        <w:rPr/>
        <w:t>L’alcool éthylique de fermentation provient d’une multitude de produits d’origine agricole, dont la culture est largement pratiquée ou pourrait être développée. À l’avenir, les ressources ligno-cellulosiques, d’origine agricole ou forestières, pourraient contribuer à une production d’éthanol lorsque les procédés de transformation en sucres et de fermentation seront complètement au point et compétitifs.</w:t>
      </w:r>
    </w:p>
    <w:p>
      <w:pPr>
        <w:pStyle w:val="Normal"/>
        <w:rPr>
          <w:b/>
          <w:b/>
          <w:bCs/>
          <w:caps/>
          <w:sz w:val="2"/>
          <w:szCs w:val="2"/>
        </w:rPr>
      </w:pPr>
      <w:r>
        <w:rPr>
          <w:b/>
          <w:bCs/>
          <w:caps/>
          <w:sz w:val="2"/>
          <w:szCs w:val="2"/>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rPr>
      </w:pPr>
      <w:r>
        <w:rPr>
          <w:rFonts w:ascii="Arial Black" w:hAnsi="Arial Black"/>
          <w:b/>
          <w:bCs/>
          <w:caps/>
        </w:rPr>
        <w:t xml:space="preserve">La fermentation </w:t>
      </w:r>
    </w:p>
    <w:p>
      <w:pPr>
        <w:pStyle w:val="Normal"/>
        <w:rPr/>
      </w:pPr>
      <w:r>
        <w:rPr/>
        <w:t xml:space="preserve">La fermentation alcoolique consiste à transformer les sucres fermentescibles en anaérobiose par des levures, telles que Saccharomyces, en éthanol et en dioxyde de carbone. </w:t>
      </w:r>
    </w:p>
    <w:p>
      <w:pPr>
        <w:pStyle w:val="Normal"/>
        <w:jc w:val="center"/>
        <w:rPr>
          <w:b/>
          <w:b/>
          <w:bCs/>
        </w:rPr>
      </w:pPr>
      <w:r>
        <w:rPr>
          <w:b/>
          <w:bCs/>
        </w:rPr>
      </w:r>
    </w:p>
    <w:p>
      <w:pPr>
        <w:pStyle w:val="Normal"/>
        <w:jc w:val="center"/>
        <w:rPr>
          <w:b/>
          <w:b/>
          <w:bCs/>
        </w:rPr>
      </w:pPr>
      <w:r>
        <w:rPr>
          <w:b/>
          <w:bCs/>
        </w:rPr>
        <w:t xml:space="preserve">Sucres + Levures </w:t>
      </w:r>
      <w:r>
        <w:rPr>
          <w:rFonts w:eastAsia="Wingdings" w:cs="Wingdings" w:ascii="Wingdings" w:hAnsi="Wingdings"/>
          <w:b/>
          <w:bCs/>
        </w:rPr>
        <w:t></w:t>
      </w:r>
      <w:r>
        <w:rPr>
          <w:b/>
          <w:bCs/>
        </w:rPr>
        <w:t xml:space="preserve"> Ethanol + CO</w:t>
      </w:r>
      <w:r>
        <w:rPr>
          <w:b/>
          <w:bCs/>
          <w:vertAlign w:val="subscript"/>
        </w:rPr>
        <w:t>2</w:t>
      </w:r>
      <w:r>
        <w:rPr>
          <w:b/>
          <w:bCs/>
        </w:rPr>
        <w:t xml:space="preserve"> + Energie</w:t>
      </w:r>
    </w:p>
    <w:p>
      <w:pPr>
        <w:pStyle w:val="Normal"/>
        <w:rPr/>
      </w:pPr>
      <w:r>
        <w:rPr/>
        <w:t xml:space="preserve">  </w:t>
      </w:r>
    </w:p>
    <w:p>
      <w:pPr>
        <w:pStyle w:val="ListParagraph"/>
        <w:numPr>
          <w:ilvl w:val="0"/>
          <w:numId w:val="3"/>
        </w:numPr>
        <w:spacing w:lineRule="auto" w:line="240" w:before="0" w:after="0"/>
        <w:rPr>
          <w:rFonts w:ascii="Arial Black" w:hAnsi="Arial Black"/>
          <w:b/>
          <w:b/>
          <w:bCs/>
          <w:color w:val="6600CC"/>
        </w:rPr>
      </w:pPr>
      <w:r>
        <w:rPr>
          <w:rFonts w:ascii="Arial Black" w:hAnsi="Arial Black"/>
          <w:b/>
          <w:bCs/>
          <w:color w:val="6600CC"/>
          <w:u w:val="single"/>
        </w:rPr>
        <w:t>Cahier des charges </w:t>
      </w:r>
      <w:r>
        <w:rPr>
          <w:rFonts w:ascii="Arial Black" w:hAnsi="Arial Black"/>
          <w:b/>
          <w:bCs/>
          <w:color w:val="6600CC"/>
        </w:rPr>
        <w:t xml:space="preserve">: </w:t>
      </w:r>
    </w:p>
    <w:p>
      <w:pPr>
        <w:pStyle w:val="ListParagraph"/>
        <w:rPr>
          <w:b/>
          <w:b/>
          <w:bCs/>
          <w:color w:val="6600CC"/>
        </w:rPr>
      </w:pPr>
      <w:r>
        <w:rPr>
          <w:b/>
          <w:bCs/>
          <w:color w:val="6600CC"/>
          <w:sz w:val="2"/>
          <w:szCs w:val="2"/>
        </w:rPr>
      </w:r>
    </w:p>
    <w:p>
      <w:pPr>
        <w:pStyle w:val="Normal"/>
        <w:rPr>
          <w:b/>
          <w:b/>
          <w:bCs/>
        </w:rPr>
      </w:pPr>
      <w:r>
        <w:rPr>
          <w:b/>
          <w:bCs/>
        </w:rPr>
      </w:r>
    </w:p>
    <w:p>
      <w:pPr>
        <w:pStyle w:val="Normal"/>
        <w:numPr>
          <w:ilvl w:val="0"/>
          <w:numId w:val="6"/>
        </w:numPr>
        <w:rPr/>
      </w:pPr>
      <w:r>
        <w:rPr/>
        <w:t xml:space="preserve">Recherche sur internet de quelques chiffres pertinents concernant le bioéthanol.  </w:t>
      </w:r>
    </w:p>
    <w:p>
      <w:pPr>
        <w:pStyle w:val="Normal"/>
        <w:numPr>
          <w:ilvl w:val="0"/>
          <w:numId w:val="6"/>
        </w:numPr>
        <w:rPr/>
      </w:pPr>
      <w:r>
        <w:rPr/>
        <w:t>Réalisation de la fermentation à domicile selon le protocole de votre choix mais en respectant quelques paramètres imposés : entre le 19/02 et 19/03.</w:t>
      </w:r>
    </w:p>
    <w:p>
      <w:pPr>
        <w:pStyle w:val="Normal"/>
        <w:numPr>
          <w:ilvl w:val="0"/>
          <w:numId w:val="6"/>
        </w:numPr>
        <w:rPr/>
      </w:pPr>
      <w:r>
        <w:rPr/>
        <w:t>Distillation du jus éthanolique de fermentation au laboratoire du lycée : vendredi 19/03.</w:t>
      </w:r>
    </w:p>
    <w:p>
      <w:pPr>
        <w:pStyle w:val="Normal"/>
        <w:numPr>
          <w:ilvl w:val="0"/>
          <w:numId w:val="6"/>
        </w:numPr>
        <w:rPr/>
      </w:pPr>
      <w:r>
        <w:rPr/>
        <w:t>Mutualisation des résultats via un tableur pour conclure sur les conditions optimales de fabrication du bioéthanol.</w:t>
      </w:r>
    </w:p>
    <w:p>
      <w:pPr>
        <w:pStyle w:val="Normal"/>
        <w:numPr>
          <w:ilvl w:val="0"/>
          <w:numId w:val="6"/>
        </w:numPr>
        <w:rPr/>
      </w:pPr>
      <w:r>
        <w:rPr/>
        <w:t>Dépôt du projet sur Moodle : au plus tard jeudi 25/03.</w:t>
      </w:r>
    </w:p>
    <w:p>
      <w:pPr>
        <w:pStyle w:val="Normal"/>
        <w:numPr>
          <w:ilvl w:val="0"/>
          <w:numId w:val="6"/>
        </w:numPr>
        <w:rPr/>
      </w:pPr>
      <w:r>
        <w:rPr/>
        <w:t>Présentation du projet : vendredi 26/03.</w:t>
      </w:r>
    </w:p>
    <w:p>
      <w:pPr>
        <w:pStyle w:val="Normal"/>
        <w:rPr>
          <w:b/>
          <w:b/>
          <w:bCs/>
          <w:sz w:val="36"/>
          <w:szCs w:val="36"/>
        </w:rPr>
      </w:pPr>
      <w:r>
        <w:rPr>
          <w:b/>
          <w:bCs/>
          <w:sz w:val="36"/>
          <w:szCs w:val="36"/>
        </w:rPr>
      </w:r>
    </w:p>
    <w:p>
      <w:pPr>
        <w:pStyle w:val="Normal"/>
        <w:rPr>
          <w:b/>
          <w:b/>
          <w:bCs/>
          <w:i/>
          <w:i/>
          <w:iCs/>
        </w:rPr>
      </w:pPr>
      <w:r>
        <w:rPr>
          <w:rFonts w:eastAsia="Symbol" w:cs="Symbol" w:ascii="Symbol" w:hAnsi="Symbol"/>
          <w:b/>
          <w:bCs/>
          <w:i/>
          <w:iCs/>
        </w:rPr>
        <w:t></w:t>
      </w:r>
      <w:r>
        <w:rPr>
          <w:b/>
          <w:bCs/>
          <w:i/>
          <w:iCs/>
        </w:rPr>
        <w:t xml:space="preserve">  </w:t>
      </w:r>
      <w:r>
        <w:rPr>
          <w:b/>
          <w:bCs/>
          <w:i/>
          <w:iCs/>
        </w:rPr>
        <w:t>Il s’agit d’un mini-projet en équipe de 4 étudiants qui donnera lieu à une présentation orale au cours de laquelle vous présenterez les différentes étapes de votre projet en vous appuyant sur le support numérique de votre choix : diaporama type PowerPoint, montage vidéo etc…</w:t>
      </w:r>
    </w:p>
    <w:p>
      <w:pPr>
        <w:pStyle w:val="Normal"/>
        <w:rPr>
          <w:b/>
          <w:b/>
          <w:bCs/>
          <w:sz w:val="36"/>
          <w:szCs w:val="36"/>
        </w:rPr>
      </w:pPr>
      <w:r>
        <w:rPr>
          <w:b/>
          <w:bCs/>
          <w:sz w:val="40"/>
          <w:szCs w:val="40"/>
        </w:rPr>
      </w:r>
    </w:p>
    <w:tbl>
      <w:tblPr>
        <w:tblStyle w:val="Grilledutableau"/>
        <w:tblW w:w="9064" w:type="dxa"/>
        <w:jc w:val="left"/>
        <w:tblInd w:w="127" w:type="dxa"/>
        <w:tblLayout w:type="fixed"/>
        <w:tblCellMar>
          <w:top w:w="0" w:type="dxa"/>
          <w:left w:w="108" w:type="dxa"/>
          <w:bottom w:w="0" w:type="dxa"/>
          <w:right w:w="108" w:type="dxa"/>
        </w:tblCellMar>
        <w:tblLook w:firstRow="1" w:noVBand="1" w:lastRow="0" w:firstColumn="1" w:lastColumn="0" w:noHBand="0" w:val="04a0"/>
      </w:tblPr>
      <w:tblGrid>
        <w:gridCol w:w="2168"/>
        <w:gridCol w:w="6895"/>
      </w:tblGrid>
      <w:tr>
        <w:trPr>
          <w:trHeight w:val="915" w:hRule="atLeast"/>
        </w:trPr>
        <w:tc>
          <w:tcPr>
            <w:tcW w:w="2168"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b/>
                <w:bCs/>
                <w:kern w:val="0"/>
                <w:sz w:val="22"/>
                <w:szCs w:val="22"/>
                <w:lang w:val="fr-FR" w:eastAsia="fr-FR" w:bidi="ar-SA"/>
              </w:rPr>
              <w:t>Paramètres fixes</w:t>
            </w:r>
            <w:r>
              <w:rPr>
                <w:rFonts w:eastAsia="Arial" w:cs="Arial"/>
                <w:kern w:val="0"/>
                <w:sz w:val="22"/>
                <w:szCs w:val="22"/>
                <w:lang w:val="fr-FR" w:eastAsia="fr-FR" w:bidi="ar-SA"/>
              </w:rPr>
              <w:t xml:space="preserve"> : </w:t>
            </w:r>
          </w:p>
          <w:p>
            <w:pPr>
              <w:pStyle w:val="Normal"/>
              <w:widowControl/>
              <w:spacing w:lineRule="auto" w:line="240" w:before="0" w:after="0"/>
              <w:jc w:val="left"/>
              <w:rPr>
                <w:b/>
                <w:b/>
                <w:bCs/>
              </w:rPr>
            </w:pPr>
            <w:r>
              <w:rPr>
                <w:rFonts w:eastAsia="Arial" w:cs="Arial"/>
                <w:b/>
                <w:bCs/>
                <w:kern w:val="0"/>
                <w:sz w:val="22"/>
                <w:szCs w:val="22"/>
                <w:lang w:val="fr-FR" w:eastAsia="fr-FR" w:bidi="ar-SA"/>
              </w:rPr>
            </w:r>
          </w:p>
        </w:tc>
        <w:tc>
          <w:tcPr>
            <w:tcW w:w="6895"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la masse de matière première</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le volume d’eau ajouté</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la nature de la levure utilisée</w:t>
            </w:r>
          </w:p>
        </w:tc>
      </w:tr>
      <w:tr>
        <w:trPr>
          <w:trHeight w:val="1822" w:hRule="atLeast"/>
        </w:trPr>
        <w:tc>
          <w:tcPr>
            <w:tcW w:w="2168"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b/>
                <w:b/>
                <w:bCs/>
              </w:rPr>
            </w:pPr>
            <w:r>
              <w:rPr>
                <w:rFonts w:eastAsia="Arial" w:cs="Arial"/>
                <w:b/>
                <w:bCs/>
                <w:kern w:val="0"/>
                <w:sz w:val="22"/>
                <w:szCs w:val="22"/>
                <w:lang w:val="fr-FR" w:eastAsia="fr-FR" w:bidi="ar-SA"/>
              </w:rPr>
              <w:t>Paramètres à faire varier au sein d’une équipe :</w:t>
            </w:r>
          </w:p>
          <w:p>
            <w:pPr>
              <w:pStyle w:val="Normal"/>
              <w:widowControl/>
              <w:spacing w:lineRule="auto" w:line="240" w:before="0" w:after="0"/>
              <w:jc w:val="left"/>
              <w:rPr>
                <w:b/>
                <w:b/>
                <w:bCs/>
              </w:rPr>
            </w:pPr>
            <w:r>
              <w:rPr>
                <w:rFonts w:eastAsia="Arial" w:cs="Arial"/>
                <w:b/>
                <w:bCs/>
                <w:kern w:val="0"/>
                <w:sz w:val="22"/>
                <w:szCs w:val="22"/>
                <w:lang w:val="fr-FR" w:eastAsia="fr-FR" w:bidi="ar-SA"/>
              </w:rPr>
            </w:r>
          </w:p>
        </w:tc>
        <w:tc>
          <w:tcPr>
            <w:tcW w:w="6895"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la nature de la matière première : pomme, betterave sucrière, autre.</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la masse de levure : 5 g, 10 g ou 20 g</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xml:space="preserve">- la durée de fermentation : 3 semaines (du 26/02 au 19/03) ; </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2 semaines (du 05/03 au 19/03), 1 semaine (du 12/03 au 19/03), 3 jours (du 16/03 au 19/03)</w:t>
            </w:r>
          </w:p>
        </w:tc>
      </w:tr>
      <w:tr>
        <w:trPr>
          <w:trHeight w:val="1094" w:hRule="atLeast"/>
        </w:trPr>
        <w:tc>
          <w:tcPr>
            <w:tcW w:w="2168"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b/>
                <w:b/>
                <w:bCs/>
              </w:rPr>
            </w:pPr>
            <w:r>
              <w:rPr>
                <w:rFonts w:eastAsia="Arial" w:cs="Arial"/>
                <w:b/>
                <w:bCs/>
                <w:kern w:val="0"/>
                <w:sz w:val="22"/>
                <w:szCs w:val="22"/>
                <w:lang w:val="fr-FR" w:eastAsia="fr-FR" w:bidi="ar-SA"/>
              </w:rPr>
              <w:t>Paramètres libres :</w:t>
            </w:r>
          </w:p>
          <w:p>
            <w:pPr>
              <w:pStyle w:val="Normal"/>
              <w:widowControl/>
              <w:spacing w:lineRule="auto" w:line="240" w:before="0" w:after="0"/>
              <w:jc w:val="left"/>
              <w:rPr>
                <w:b/>
                <w:b/>
                <w:bCs/>
              </w:rPr>
            </w:pPr>
            <w:r>
              <w:rPr>
                <w:rFonts w:eastAsia="Arial" w:cs="Arial"/>
                <w:b/>
                <w:bCs/>
                <w:kern w:val="0"/>
                <w:sz w:val="22"/>
                <w:szCs w:val="22"/>
                <w:lang w:val="fr-FR" w:eastAsia="fr-FR" w:bidi="ar-SA"/>
              </w:rPr>
            </w:r>
          </w:p>
        </w:tc>
        <w:tc>
          <w:tcPr>
            <w:tcW w:w="6895" w:type="dxa"/>
            <w:tcBorders>
              <w:top w:val="single" w:sz="12" w:space="0" w:color="000000"/>
              <w:left w:val="single" w:sz="12" w:space="0" w:color="000000"/>
              <w:bottom w:val="single" w:sz="12" w:space="0" w:color="000000"/>
              <w:right w:val="single" w:sz="12" w:space="0" w:color="000000"/>
            </w:tcBorders>
            <w:vAlign w:val="center"/>
          </w:tcPr>
          <w:p>
            <w:pPr>
              <w:pStyle w:val="Normal"/>
              <w:widowControl/>
              <w:spacing w:lineRule="auto" w:line="240" w:before="0" w:after="0"/>
              <w:jc w:val="left"/>
              <w:rPr>
                <w:rFonts w:ascii="Comic Sans MS" w:hAnsi="Comic Sans MS"/>
              </w:rPr>
            </w:pPr>
            <w:r>
              <w:rPr>
                <w:rFonts w:eastAsia="Arial" w:cs="Arial"/>
                <w:kern w:val="0"/>
                <w:sz w:val="22"/>
                <w:szCs w:val="22"/>
                <w:lang w:val="fr-FR" w:eastAsia="fr-FR" w:bidi="ar-SA"/>
              </w:rPr>
              <w:t xml:space="preserve">- le montage et les conditions choisis pour la fermentation </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les conditions de préparation de votre matière première (coupé, centrifugé… )</w:t>
            </w:r>
          </w:p>
          <w:p>
            <w:pPr>
              <w:pStyle w:val="Normal"/>
              <w:widowControl/>
              <w:spacing w:lineRule="auto" w:line="240" w:before="0" w:after="0"/>
              <w:jc w:val="left"/>
              <w:rPr>
                <w:rFonts w:ascii="Arial" w:hAnsi="Arial" w:eastAsia="Arial" w:cs="Arial"/>
                <w:kern w:val="0"/>
                <w:sz w:val="22"/>
                <w:szCs w:val="22"/>
                <w:lang w:val="fr-FR" w:eastAsia="fr-FR" w:bidi="ar-SA"/>
              </w:rPr>
            </w:pPr>
            <w:r>
              <w:rPr>
                <w:rFonts w:eastAsia="Arial" w:cs="Arial"/>
                <w:kern w:val="0"/>
                <w:sz w:val="22"/>
                <w:szCs w:val="22"/>
                <w:lang w:val="fr-FR" w:eastAsia="fr-FR" w:bidi="ar-SA"/>
              </w:rPr>
              <w:t>- le support numérique choisi pour la présentation</w:t>
            </w:r>
          </w:p>
        </w:tc>
      </w:tr>
    </w:tbl>
    <w:p>
      <w:pPr>
        <w:pStyle w:val="Normal"/>
        <w:rPr/>
      </w:pPr>
      <w:r>
        <w:rPr/>
      </w:r>
    </w:p>
    <w:p>
      <w:pPr>
        <w:pStyle w:val="Normal"/>
        <w:rPr/>
      </w:pPr>
      <w:r>
        <w:rPr/>
      </w:r>
    </w:p>
    <w:p>
      <w:pPr>
        <w:pStyle w:val="Normal"/>
        <w:rPr/>
      </w:pPr>
      <w:r>
        <w:rPr/>
      </w:r>
    </w:p>
    <w:p>
      <w:pPr>
        <w:pStyle w:val="Normal"/>
        <w:jc w:val="center"/>
        <w:rPr>
          <w:rFonts w:ascii="Cambria" w:hAnsi="Cambria" w:cs="Cambria" w:asciiTheme="minorHAnsi" w:cstheme="minorHAnsi" w:hAnsiTheme="minorHAnsi"/>
          <w:b/>
          <w:b/>
          <w:bCs/>
          <w:i/>
          <w:i/>
          <w:iCs/>
        </w:rPr>
      </w:pPr>
      <w:r>
        <w:drawing>
          <wp:anchor behindDoc="1" distT="0" distB="0" distL="114300" distR="114300" simplePos="0" locked="0" layoutInCell="0" allowOverlap="1" relativeHeight="4">
            <wp:simplePos x="0" y="0"/>
            <wp:positionH relativeFrom="margin">
              <wp:posOffset>2972435</wp:posOffset>
            </wp:positionH>
            <wp:positionV relativeFrom="paragraph">
              <wp:posOffset>4445</wp:posOffset>
            </wp:positionV>
            <wp:extent cx="2091690" cy="1568450"/>
            <wp:effectExtent l="0" t="0" r="0" b="0"/>
            <wp:wrapSquare wrapText="bothSides"/>
            <wp:docPr id="2" name="Image 8" descr="préparation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préparations">
                      <a:hlinkClick r:id="rId3"/>
                    </pic:cNvPr>
                    <pic:cNvPicPr>
                      <a:picLocks noChangeAspect="1" noChangeArrowheads="1"/>
                    </pic:cNvPicPr>
                  </pic:nvPicPr>
                  <pic:blipFill>
                    <a:blip r:embed="rId2"/>
                    <a:stretch>
                      <a:fillRect/>
                    </a:stretch>
                  </pic:blipFill>
                  <pic:spPr bwMode="auto">
                    <a:xfrm>
                      <a:off x="0" y="0"/>
                      <a:ext cx="2091690" cy="1568450"/>
                    </a:xfrm>
                    <a:prstGeom prst="rect">
                      <a:avLst/>
                    </a:prstGeom>
                  </pic:spPr>
                </pic:pic>
              </a:graphicData>
            </a:graphic>
          </wp:anchor>
        </w:drawing>
      </w:r>
      <w:r>
        <w:rPr>
          <w:rFonts w:cs="Cambria" w:ascii="Cambria" w:hAnsi="Cambria" w:asciiTheme="minorHAnsi" w:cstheme="minorHAnsi" w:hAnsiTheme="minorHAnsi"/>
          <w:b/>
          <w:bCs/>
          <w:i/>
          <w:iCs/>
        </w:rPr>
        <w:t>E</w:t>
      </w:r>
      <w:r>
        <w:rPr>
          <w:rFonts w:cs="Cambria" w:ascii="Cambria" w:hAnsi="Cambria" w:asciiTheme="minorHAnsi" w:cstheme="minorHAnsi" w:hAnsiTheme="minorHAnsi"/>
          <w:b/>
          <w:bCs/>
          <w:i/>
          <w:iCs/>
        </w:rPr>
        <w:t>xemple de montage au laboratoire :</w:t>
      </w:r>
    </w:p>
    <w:p>
      <w:pPr>
        <w:pStyle w:val="Normal"/>
        <w:ind w:left="-142" w:right="-142" w:hanging="0"/>
        <w:jc w:val="center"/>
        <w:rPr>
          <w:b/>
          <w:b/>
          <w:bCs/>
          <w:caps/>
          <w:sz w:val="8"/>
          <w:szCs w:val="8"/>
        </w:rPr>
      </w:pPr>
      <w:r>
        <w:rPr>
          <w:b/>
          <w:bCs/>
          <w:caps/>
          <w:sz w:val="8"/>
          <w:szCs w:val="8"/>
        </w:rPr>
      </w:r>
    </w:p>
    <w:p>
      <w:pPr>
        <w:pStyle w:val="Normal"/>
        <w:rPr>
          <w:b/>
          <w:b/>
          <w:bCs/>
          <w:caps/>
        </w:rPr>
      </w:pPr>
      <w:r>
        <w:rPr>
          <w:b/>
          <w:bCs/>
          <w:caps/>
        </w:rPr>
      </w:r>
    </w:p>
    <w:p>
      <w:pPr>
        <w:pStyle w:val="Normal"/>
        <w:rPr>
          <w:b/>
          <w:b/>
          <w:bCs/>
          <w:caps/>
          <w:sz w:val="6"/>
          <w:szCs w:val="6"/>
        </w:rPr>
      </w:pPr>
      <w:r>
        <w:rPr>
          <w:b/>
          <w:bCs/>
          <w:caps/>
          <w:sz w:val="6"/>
          <w:szCs w:val="6"/>
        </w:rPr>
      </w:r>
    </w:p>
    <w:p>
      <w:pPr>
        <w:pStyle w:val="Normal"/>
        <w:rPr>
          <w:b/>
          <w:b/>
          <w:bCs/>
          <w:caps/>
        </w:rPr>
      </w:pPr>
      <w:r>
        <w:rPr>
          <w:b/>
          <w:bCs/>
          <w:caps/>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418" w:right="1418" w:header="0" w:top="907" w:footer="0" w:bottom="902" w:gutter="0"/>
          <w:pgNumType w:fmt="decimal"/>
          <w:formProt w:val="false"/>
          <w:textDirection w:val="lrTb"/>
          <w:docGrid w:type="default" w:linePitch="360" w:charSpace="4096"/>
        </w:sectPr>
        <w:pStyle w:val="Normal"/>
        <w:rPr/>
      </w:pPr>
      <w:r>
        <w:rPr/>
      </w:r>
    </w:p>
    <w:tbl>
      <w:tblPr>
        <w:tblStyle w:val="Grilledutableau"/>
        <w:tblW w:w="155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51"/>
        <w:gridCol w:w="524"/>
        <w:gridCol w:w="1353"/>
        <w:gridCol w:w="862"/>
        <w:gridCol w:w="2206"/>
        <w:gridCol w:w="1275"/>
        <w:gridCol w:w="993"/>
        <w:gridCol w:w="1643"/>
        <w:gridCol w:w="1291"/>
        <w:gridCol w:w="1286"/>
        <w:gridCol w:w="1574"/>
        <w:gridCol w:w="1429"/>
      </w:tblGrid>
      <w:tr>
        <w:trPr>
          <w:trHeight w:val="144" w:hRule="atLeast"/>
        </w:trPr>
        <w:tc>
          <w:tcPr>
            <w:tcW w:w="1675" w:type="dxa"/>
            <w:gridSpan w:val="2"/>
            <w:vMerge w:val="restart"/>
            <w:tcBorders>
              <w:top w:val="nil"/>
              <w:left w:val="nil"/>
            </w:tcBorders>
            <w:shd w:color="auto" w:fill="auto" w:val="clear"/>
            <w:vAlign w:val="center"/>
          </w:tcPr>
          <w:p>
            <w:pPr>
              <w:pStyle w:val="Normal"/>
              <w:widowControl/>
              <w:spacing w:lineRule="auto" w:line="240" w:before="0" w:after="0"/>
              <w:jc w:val="left"/>
              <w:rPr>
                <w:rFonts w:ascii="Comic Sans MS" w:hAnsi="Comic Sans MS" w:cs="Cambria" w:cstheme="minorHAnsi"/>
                <w:b/>
                <w:b/>
                <w:bCs/>
                <w:i/>
                <w:i/>
                <w:iCs/>
                <w:color w:val="6600CC"/>
                <w:u w:val="single"/>
              </w:rPr>
            </w:pPr>
            <w:r>
              <w:rPr>
                <w:rFonts w:eastAsia="Arial" w:cs="Cambria" w:ascii="Comic Sans MS" w:hAnsi="Comic Sans MS" w:cstheme="minorHAnsi"/>
                <w:b/>
                <w:bCs/>
                <w:i/>
                <w:iCs/>
                <w:color w:val="E36C0A" w:themeColor="accent6" w:themeShade="bf"/>
                <w:kern w:val="0"/>
                <w:sz w:val="22"/>
                <w:szCs w:val="22"/>
                <w:u w:val="single"/>
                <w:lang w:val="fr-FR" w:eastAsia="fr-FR" w:bidi="ar-SA"/>
              </w:rPr>
              <w:t>EXEMPLE</w:t>
            </w:r>
          </w:p>
        </w:tc>
        <w:tc>
          <w:tcPr>
            <w:tcW w:w="4421" w:type="dxa"/>
            <w:gridSpan w:val="3"/>
            <w:tcBorders/>
            <w:shd w:color="auto" w:fill="A6A6A6" w:themeFill="background1" w:themeFillShade="a6"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Matière première</w:t>
            </w:r>
          </w:p>
        </w:tc>
        <w:tc>
          <w:tcPr>
            <w:tcW w:w="2268" w:type="dxa"/>
            <w:gridSpan w:val="2"/>
            <w:tcBorders/>
            <w:shd w:color="auto" w:fill="A6A6A6" w:themeFill="background1" w:themeFillShade="a6"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Levure</w:t>
            </w:r>
          </w:p>
        </w:tc>
        <w:tc>
          <w:tcPr>
            <w:tcW w:w="2934" w:type="dxa"/>
            <w:gridSpan w:val="2"/>
            <w:tcBorders/>
            <w:shd w:color="auto" w:fill="A6A6A6" w:themeFill="background1" w:themeFillShade="a6"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Fermentation</w:t>
            </w:r>
          </w:p>
        </w:tc>
        <w:tc>
          <w:tcPr>
            <w:tcW w:w="4289" w:type="dxa"/>
            <w:gridSpan w:val="3"/>
            <w:tcBorders/>
            <w:shd w:color="auto" w:fill="A6A6A6" w:themeFill="background1" w:themeFillShade="a6" w:val="clea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Bioéthanol</w:t>
            </w:r>
          </w:p>
        </w:tc>
      </w:tr>
      <w:tr>
        <w:trPr>
          <w:trHeight w:val="577" w:hRule="atLeast"/>
        </w:trPr>
        <w:tc>
          <w:tcPr>
            <w:tcW w:w="1675" w:type="dxa"/>
            <w:gridSpan w:val="2"/>
            <w:vMerge w:val="continue"/>
            <w:tcBorders>
              <w:left w:val="nil"/>
            </w:tcBorders>
            <w:shd w:color="auto" w:fill="auto" w:val="clear"/>
            <w:vAlign w:val="center"/>
          </w:tcPr>
          <w:p>
            <w:pPr>
              <w:pStyle w:val="Normal"/>
              <w:widowControl/>
              <w:spacing w:lineRule="auto" w:line="240" w:before="0" w:after="0"/>
              <w:jc w:val="left"/>
              <w:rPr>
                <w:rFonts w:ascii="Cambria" w:hAnsi="Cambria" w:cs="Cambria" w:asciiTheme="minorHAnsi" w:cstheme="minorHAnsi" w:hAnsiTheme="minorHAnsi"/>
                <w:i/>
                <w:i/>
                <w:iCs/>
                <w:smallCaps/>
              </w:rPr>
            </w:pPr>
            <w:r>
              <w:rPr>
                <w:rFonts w:eastAsia="Arial" w:cs="Cambria" w:cstheme="minorHAnsi" w:ascii="Cambria" w:hAnsi="Cambria"/>
                <w:i/>
                <w:iCs/>
                <w:smallCaps/>
                <w:kern w:val="0"/>
                <w:sz w:val="22"/>
                <w:szCs w:val="22"/>
                <w:lang w:val="fr-FR" w:eastAsia="fr-FR" w:bidi="ar-SA"/>
              </w:rPr>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nature</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masse</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color w:val="00B050"/>
              </w:rPr>
            </w:pPr>
            <w:r>
              <w:rPr>
                <w:rFonts w:eastAsia="Arial" w:cs="Cambria" w:ascii="Cambria" w:hAnsi="Cambria" w:asciiTheme="minorHAnsi" w:cstheme="minorHAnsi" w:hAnsiTheme="minorHAnsi"/>
                <w:b/>
                <w:bCs/>
                <w:i/>
                <w:iCs/>
                <w:smallCaps/>
                <w:color w:val="00B050"/>
                <w:kern w:val="0"/>
                <w:sz w:val="22"/>
                <w:szCs w:val="22"/>
                <w:lang w:val="fr-FR" w:eastAsia="fr-FR" w:bidi="ar-SA"/>
              </w:rPr>
              <w:t>préparation (mixage, chauffage)</w:t>
            </w:r>
          </w:p>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 ajout de 250 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nature</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color w:val="00B050"/>
              </w:rPr>
            </w:pPr>
            <w:r>
              <w:rPr>
                <w:rFonts w:eastAsia="Arial" w:cs="Cambria" w:ascii="Cambria" w:hAnsi="Cambria" w:asciiTheme="minorHAnsi" w:cstheme="minorHAnsi" w:hAnsiTheme="minorHAnsi"/>
                <w:b/>
                <w:bCs/>
                <w:i/>
                <w:iCs/>
                <w:smallCaps/>
                <w:color w:val="00B050"/>
                <w:kern w:val="0"/>
                <w:sz w:val="22"/>
                <w:szCs w:val="22"/>
                <w:lang w:val="fr-FR" w:eastAsia="fr-FR" w:bidi="ar-SA"/>
              </w:rPr>
              <w:t>masse</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color w:val="00B050"/>
              </w:rPr>
            </w:pPr>
            <w:r>
              <w:rPr>
                <w:rFonts w:eastAsia="Arial" w:cs="Cambria" w:ascii="Cambria" w:hAnsi="Cambria" w:asciiTheme="minorHAnsi" w:cstheme="minorHAnsi" w:hAnsiTheme="minorHAnsi"/>
                <w:b/>
                <w:bCs/>
                <w:i/>
                <w:iCs/>
                <w:smallCaps/>
                <w:color w:val="00B050"/>
                <w:kern w:val="0"/>
                <w:sz w:val="22"/>
                <w:szCs w:val="22"/>
                <w:lang w:val="fr-FR" w:eastAsia="fr-FR" w:bidi="ar-SA"/>
              </w:rPr>
              <w:t>conditions (anaérobie, température ..)</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color w:val="00B050"/>
              </w:rPr>
            </w:pPr>
            <w:r>
              <w:rPr>
                <w:rFonts w:eastAsia="Arial" w:cs="Cambria" w:ascii="Cambria" w:hAnsi="Cambria" w:asciiTheme="minorHAnsi" w:cstheme="minorHAnsi" w:hAnsiTheme="minorHAnsi"/>
                <w:b/>
                <w:bCs/>
                <w:i/>
                <w:iCs/>
                <w:smallCaps/>
                <w:color w:val="00B050"/>
                <w:kern w:val="0"/>
                <w:sz w:val="22"/>
                <w:szCs w:val="22"/>
                <w:lang w:val="fr-FR" w:eastAsia="fr-FR" w:bidi="ar-SA"/>
              </w:rPr>
              <w:t>durée</w:t>
            </w:r>
          </w:p>
        </w:tc>
        <w:tc>
          <w:tcPr>
            <w:tcW w:w="1286"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masse de distillat</w:t>
            </w:r>
          </w:p>
        </w:tc>
        <w:tc>
          <w:tcPr>
            <w:tcW w:w="1574"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Pourcentage massique (densité)</w:t>
            </w:r>
          </w:p>
        </w:tc>
        <w:tc>
          <w:tcPr>
            <w:tcW w:w="1429"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smallCaps/>
              </w:rPr>
            </w:pPr>
            <w:r>
              <w:rPr>
                <w:rFonts w:eastAsia="Arial" w:cs="Cambria" w:ascii="Cambria" w:hAnsi="Cambria" w:asciiTheme="minorHAnsi" w:cstheme="minorHAnsi" w:hAnsiTheme="minorHAnsi"/>
                <w:b/>
                <w:bCs/>
                <w:i/>
                <w:iCs/>
                <w:smallCaps/>
                <w:kern w:val="0"/>
                <w:sz w:val="22"/>
                <w:szCs w:val="22"/>
                <w:lang w:val="fr-FR" w:eastAsia="fr-FR" w:bidi="ar-SA"/>
              </w:rPr>
              <w:t>Masse de bioéthanol</w:t>
            </w:r>
          </w:p>
        </w:tc>
      </w:tr>
      <w:tr>
        <w:trPr>
          <w:trHeight w:val="577" w:hRule="atLeast"/>
        </w:trPr>
        <w:tc>
          <w:tcPr>
            <w:tcW w:w="1151" w:type="dxa"/>
            <w:vMerge w:val="restart"/>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Equipe A</w:t>
            </w:r>
          </w:p>
        </w:tc>
        <w:tc>
          <w:tcPr>
            <w:tcW w:w="524" w:type="dxa"/>
            <w:tcBorders/>
            <w:shd w:color="auto" w:fill="B2A1C7" w:themeFill="accent4" w:themeFillTint="99" w:val="clear"/>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A1</w:t>
            </w:r>
          </w:p>
        </w:tc>
        <w:tc>
          <w:tcPr>
            <w:tcW w:w="135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Coupé puis centrifugé</w:t>
            </w:r>
          </w:p>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 ajout de 250mL d’eau..</w:t>
            </w:r>
          </w:p>
        </w:tc>
        <w:tc>
          <w:tcPr>
            <w:tcW w:w="1275"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Levure fraîche de boulanger</w:t>
            </w:r>
          </w:p>
        </w:tc>
        <w:tc>
          <w:tcPr>
            <w:tcW w:w="99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10g</w:t>
            </w:r>
          </w:p>
        </w:tc>
        <w:tc>
          <w:tcPr>
            <w:tcW w:w="164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Anaérobie + T° ambiante env 20°C</w:t>
            </w:r>
          </w:p>
        </w:tc>
        <w:tc>
          <w:tcPr>
            <w:tcW w:w="1291"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Du 26/02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bookmarkStart w:id="1" w:name="_Hlk63773494"/>
            <w:bookmarkStart w:id="2" w:name="_Hlk63773494"/>
            <w:bookmarkEnd w:id="2"/>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rPr>
            </w:pPr>
            <w:r>
              <w:rPr>
                <w:rFonts w:eastAsia="Arial" w:cs="Cambria" w:cstheme="minorHAnsi" w:ascii="Cambria" w:hAnsi="Cambria"/>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A2</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Coupé puis centrifugé</w:t>
            </w:r>
          </w:p>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10g</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Anaérobie + T° ambiante env 20°C</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05/03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rPr>
            </w:pPr>
            <w:r>
              <w:rPr>
                <w:rFonts w:eastAsia="Arial" w:cs="Cambria" w:cstheme="minorHAnsi" w:ascii="Cambria" w:hAnsi="Cambria"/>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A3</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Coupé puis centrifugé</w:t>
            </w:r>
          </w:p>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5g</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Anaérobie + T° ambiante env 20°C</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26/02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rPr>
            </w:pPr>
            <w:r>
              <w:rPr>
                <w:rFonts w:eastAsia="Arial" w:cs="Cambria" w:cstheme="minorHAnsi" w:ascii="Cambria" w:hAnsi="Cambria"/>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A4</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betteraves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Coupé puis centrifugé</w:t>
            </w:r>
          </w:p>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10g</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Anaérobie + T° ambiante env 20°C</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26/02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bookmarkStart w:id="3" w:name="_Hlk63897162"/>
            <w:bookmarkStart w:id="4" w:name="_Hlk63897162"/>
            <w:bookmarkEnd w:id="4"/>
          </w:p>
        </w:tc>
      </w:tr>
      <w:tr>
        <w:trPr>
          <w:trHeight w:val="577" w:hRule="atLeast"/>
        </w:trPr>
        <w:tc>
          <w:tcPr>
            <w:tcW w:w="1151" w:type="dxa"/>
            <w:vMerge w:val="restart"/>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Equipe B</w:t>
            </w:r>
          </w:p>
        </w:tc>
        <w:tc>
          <w:tcPr>
            <w:tcW w:w="524" w:type="dxa"/>
            <w:tcBorders/>
            <w:shd w:color="auto" w:fill="B2A1C7" w:themeFill="accent4" w:themeFillTint="99" w:val="clear"/>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B1</w:t>
            </w:r>
          </w:p>
        </w:tc>
        <w:tc>
          <w:tcPr>
            <w:tcW w:w="135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w:t>
            </w:r>
            <w:r>
              <w:rPr>
                <w:rFonts w:eastAsia="Arial" w:cs="Cambria" w:ascii="Cambria" w:hAnsi="Cambria" w:asciiTheme="minorHAnsi" w:cstheme="minorHAnsi" w:hAnsiTheme="minorHAnsi"/>
                <w:i/>
                <w:iCs/>
                <w:kern w:val="0"/>
                <w:sz w:val="22"/>
                <w:szCs w:val="22"/>
                <w:lang w:val="fr-FR" w:eastAsia="fr-FR" w:bidi="ar-SA"/>
              </w:rPr>
              <w:t>.</w:t>
            </w:r>
          </w:p>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 ajout de 250mL d’eau..</w:t>
            </w:r>
          </w:p>
        </w:tc>
        <w:tc>
          <w:tcPr>
            <w:tcW w:w="1275"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Levure fraîche de boulanger</w:t>
            </w:r>
          </w:p>
        </w:tc>
        <w:tc>
          <w:tcPr>
            <w:tcW w:w="99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w:t>
            </w:r>
            <w:r>
              <w:rPr>
                <w:rFonts w:eastAsia="Arial" w:cs="Cambria" w:ascii="Cambria" w:hAnsi="Cambria" w:asciiTheme="minorHAnsi" w:cstheme="minorHAnsi" w:hAnsiTheme="minorHAnsi"/>
                <w:b/>
                <w:bCs/>
                <w:color w:val="00B050"/>
                <w:kern w:val="0"/>
                <w:sz w:val="22"/>
                <w:szCs w:val="22"/>
                <w:lang w:val="fr-FR" w:eastAsia="fr-FR" w:bidi="ar-SA"/>
              </w:rPr>
              <w:t>..</w:t>
            </w:r>
          </w:p>
        </w:tc>
        <w:tc>
          <w:tcPr>
            <w:tcW w:w="1643"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w:t>
            </w:r>
          </w:p>
        </w:tc>
        <w:tc>
          <w:tcPr>
            <w:tcW w:w="1291" w:type="dxa"/>
            <w:tcBorders/>
            <w:shd w:color="auto" w:fill="B2A1C7" w:themeFill="accent4" w:themeFillTint="99" w:val="clear"/>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B2</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w:t>
            </w:r>
            <w:r>
              <w:rPr>
                <w:rFonts w:eastAsia="Arial" w:cs="Cambria" w:ascii="Cambria" w:hAnsi="Cambria" w:asciiTheme="minorHAnsi" w:cstheme="minorHAnsi" w:hAnsiTheme="minorHAnsi"/>
                <w:i/>
                <w:iCs/>
                <w:kern w:val="0"/>
                <w:sz w:val="22"/>
                <w:szCs w:val="22"/>
                <w:lang w:val="fr-FR" w:eastAsia="fr-FR" w:bidi="ar-SA"/>
              </w:rPr>
              <w:t>.</w:t>
            </w:r>
          </w:p>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w:t>
            </w:r>
            <w:r>
              <w:rPr>
                <w:rFonts w:eastAsia="Arial" w:cs="Cambria" w:ascii="Cambria" w:hAnsi="Cambria" w:asciiTheme="minorHAnsi" w:cstheme="minorHAnsi" w:hAnsiTheme="minorHAnsi"/>
                <w:b/>
                <w:bCs/>
                <w:color w:val="00B050"/>
                <w:kern w:val="0"/>
                <w:sz w:val="22"/>
                <w:szCs w:val="22"/>
                <w:lang w:val="fr-FR" w:eastAsia="fr-FR" w:bidi="ar-SA"/>
              </w:rPr>
              <w:t>..</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B3</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pommes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w:t>
            </w:r>
            <w:r>
              <w:rPr>
                <w:rFonts w:eastAsia="Arial" w:cs="Cambria" w:ascii="Cambria" w:hAnsi="Cambria" w:asciiTheme="minorHAnsi" w:cstheme="minorHAnsi" w:hAnsiTheme="minorHAnsi"/>
                <w:i/>
                <w:iCs/>
                <w:kern w:val="0"/>
                <w:sz w:val="22"/>
                <w:szCs w:val="22"/>
                <w:lang w:val="fr-FR" w:eastAsia="fr-FR" w:bidi="ar-SA"/>
              </w:rPr>
              <w:t>.</w:t>
            </w:r>
          </w:p>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w:t>
            </w:r>
            <w:r>
              <w:rPr>
                <w:rFonts w:eastAsia="Arial" w:cs="Cambria" w:ascii="Cambria" w:hAnsi="Cambria" w:asciiTheme="minorHAnsi" w:cstheme="minorHAnsi" w:hAnsiTheme="minorHAnsi"/>
                <w:b/>
                <w:bCs/>
                <w:color w:val="00B050"/>
                <w:kern w:val="0"/>
                <w:sz w:val="22"/>
                <w:szCs w:val="22"/>
                <w:lang w:val="fr-FR" w:eastAsia="fr-FR" w:bidi="ar-SA"/>
              </w:rPr>
              <w:t>..</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577"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rPr>
            </w:pPr>
            <w:r>
              <w:rPr>
                <w:rFonts w:eastAsia="Arial" w:cs="Cambria" w:ascii="Cambria" w:hAnsi="Cambria" w:asciiTheme="minorHAnsi" w:cstheme="minorHAnsi" w:hAnsiTheme="minorHAnsi"/>
                <w:kern w:val="0"/>
                <w:sz w:val="22"/>
                <w:szCs w:val="22"/>
                <w:lang w:val="fr-FR" w:eastAsia="fr-FR" w:bidi="ar-SA"/>
              </w:rPr>
              <w:t>B4</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b/>
                <w:b/>
                <w:bCs/>
              </w:rPr>
            </w:pPr>
            <w:r>
              <w:rPr>
                <w:rFonts w:eastAsia="Arial" w:cs="Cambria" w:ascii="Cambria" w:hAnsi="Cambria" w:asciiTheme="minorHAnsi" w:cstheme="minorHAnsi" w:hAnsiTheme="minorHAnsi"/>
                <w:b/>
                <w:bCs/>
                <w:kern w:val="0"/>
                <w:sz w:val="22"/>
                <w:szCs w:val="22"/>
                <w:lang w:val="fr-FR" w:eastAsia="fr-FR" w:bidi="ar-SA"/>
              </w:rPr>
              <w:t>betteraves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w:t>
            </w:r>
            <w:r>
              <w:rPr>
                <w:rFonts w:eastAsia="Arial" w:cs="Cambria" w:ascii="Cambria" w:hAnsi="Cambria" w:asciiTheme="minorHAnsi" w:cstheme="minorHAnsi" w:hAnsiTheme="minorHAnsi"/>
                <w:i/>
                <w:iCs/>
                <w:kern w:val="0"/>
                <w:sz w:val="22"/>
                <w:szCs w:val="22"/>
                <w:lang w:val="fr-FR" w:eastAsia="fr-FR" w:bidi="ar-SA"/>
              </w:rPr>
              <w:t>.</w:t>
            </w:r>
          </w:p>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w:t>
            </w:r>
            <w:r>
              <w:rPr>
                <w:rFonts w:eastAsia="Arial" w:cs="Cambria" w:ascii="Cambria" w:hAnsi="Cambria" w:asciiTheme="minorHAnsi" w:cstheme="minorHAnsi" w:hAnsiTheme="minorHAnsi"/>
                <w:b/>
                <w:bCs/>
                <w:color w:val="00B050"/>
                <w:kern w:val="0"/>
                <w:sz w:val="22"/>
                <w:szCs w:val="22"/>
                <w:lang w:val="fr-FR" w:eastAsia="fr-FR" w:bidi="ar-SA"/>
              </w:rPr>
              <w:t>..</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b/>
                <w:b/>
                <w:bCs/>
                <w:color w:val="00B050"/>
              </w:rPr>
            </w:pPr>
            <w:r>
              <w:rPr>
                <w:rFonts w:eastAsia="Arial" w:cs="Cambria" w:ascii="Cambria" w:hAnsi="Cambria" w:asciiTheme="minorHAnsi" w:cstheme="minorHAnsi" w:hAnsiTheme="minorHAnsi"/>
                <w:b/>
                <w:bCs/>
                <w:color w:val="00B050"/>
                <w:kern w:val="0"/>
                <w:sz w:val="22"/>
                <w:szCs w:val="22"/>
                <w:lang w:val="fr-FR" w:eastAsia="fr-FR" w:bidi="ar-SA"/>
              </w:rPr>
              <w:t>Du ……….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r>
        <w:trPr>
          <w:trHeight w:val="152" w:hRule="atLeast"/>
        </w:trPr>
        <w:tc>
          <w:tcPr>
            <w:tcW w:w="1151" w:type="dxa"/>
            <w:vMerge w:val="continue"/>
            <w:tcBorders/>
            <w:shd w:color="auto" w:fill="BFBFBF" w:themeFill="background1" w:themeFillShade="bf" w:val="clear"/>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524" w:type="dxa"/>
            <w:tcBorders/>
            <w:vAlign w:val="center"/>
          </w:tcPr>
          <w:p>
            <w:pPr>
              <w:pStyle w:val="Normal"/>
              <w:widowControl/>
              <w:spacing w:lineRule="auto" w:line="240" w:before="0" w:after="0"/>
              <w:jc w:val="left"/>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D4</w:t>
            </w:r>
          </w:p>
        </w:tc>
        <w:tc>
          <w:tcPr>
            <w:tcW w:w="1353"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betteraves</w:t>
            </w:r>
          </w:p>
        </w:tc>
        <w:tc>
          <w:tcPr>
            <w:tcW w:w="862"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b/>
                <w:bCs/>
                <w:kern w:val="0"/>
                <w:sz w:val="22"/>
                <w:szCs w:val="22"/>
                <w:lang w:val="fr-FR" w:eastAsia="fr-FR" w:bidi="ar-SA"/>
              </w:rPr>
              <w:t>300g</w:t>
            </w:r>
          </w:p>
        </w:tc>
        <w:tc>
          <w:tcPr>
            <w:tcW w:w="2206"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w:t>
            </w:r>
            <w:r>
              <w:rPr>
                <w:rFonts w:eastAsia="Arial" w:cs="Cambria" w:ascii="Cambria" w:hAnsi="Cambria" w:asciiTheme="minorHAnsi" w:cstheme="minorHAnsi" w:hAnsiTheme="minorHAnsi"/>
                <w:i/>
                <w:iCs/>
                <w:kern w:val="0"/>
                <w:sz w:val="22"/>
                <w:szCs w:val="22"/>
                <w:lang w:val="fr-FR" w:eastAsia="fr-FR" w:bidi="ar-SA"/>
              </w:rPr>
              <w:t>.</w:t>
            </w:r>
          </w:p>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i/>
                <w:iCs/>
                <w:kern w:val="0"/>
                <w:sz w:val="22"/>
                <w:szCs w:val="22"/>
                <w:lang w:val="fr-FR" w:eastAsia="fr-FR" w:bidi="ar-SA"/>
              </w:rPr>
              <w:t>+ ajout de 250mL d’eau..</w:t>
            </w:r>
          </w:p>
        </w:tc>
        <w:tc>
          <w:tcPr>
            <w:tcW w:w="1275" w:type="dxa"/>
            <w:tcBorders/>
            <w:vAlign w:val="center"/>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ascii="Cambria" w:hAnsi="Cambria" w:asciiTheme="minorHAnsi" w:cstheme="minorHAnsi" w:hAnsiTheme="minorHAnsi"/>
                <w:kern w:val="0"/>
                <w:sz w:val="22"/>
                <w:szCs w:val="22"/>
                <w:lang w:val="fr-FR" w:eastAsia="fr-FR" w:bidi="ar-SA"/>
              </w:rPr>
              <w:t>Levure fraîche de boulanger</w:t>
            </w:r>
          </w:p>
        </w:tc>
        <w:tc>
          <w:tcPr>
            <w:tcW w:w="99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color w:val="00B050"/>
                <w:kern w:val="0"/>
                <w:sz w:val="22"/>
                <w:szCs w:val="22"/>
                <w:lang w:val="fr-FR" w:eastAsia="fr-FR" w:bidi="ar-SA"/>
              </w:rPr>
              <w:t>…</w:t>
            </w:r>
            <w:r>
              <w:rPr>
                <w:rFonts w:eastAsia="Arial" w:cs="Cambria" w:ascii="Cambria" w:hAnsi="Cambria" w:asciiTheme="minorHAnsi" w:cstheme="minorHAnsi" w:hAnsiTheme="minorHAnsi"/>
                <w:b/>
                <w:bCs/>
                <w:color w:val="00B050"/>
                <w:kern w:val="0"/>
                <w:sz w:val="22"/>
                <w:szCs w:val="22"/>
                <w:lang w:val="fr-FR" w:eastAsia="fr-FR" w:bidi="ar-SA"/>
              </w:rPr>
              <w:t>..</w:t>
            </w:r>
          </w:p>
        </w:tc>
        <w:tc>
          <w:tcPr>
            <w:tcW w:w="1643" w:type="dxa"/>
            <w:tcBorders/>
            <w:vAlign w:val="center"/>
          </w:tcPr>
          <w:p>
            <w:pPr>
              <w:pStyle w:val="Normal"/>
              <w:widowControl/>
              <w:spacing w:lineRule="auto" w:line="240" w:before="0" w:after="0"/>
              <w:jc w:val="center"/>
              <w:rPr>
                <w:rFonts w:ascii="Cambria" w:hAnsi="Cambria" w:cs="Cambria" w:asciiTheme="minorHAnsi" w:cstheme="minorHAnsi" w:hAnsiTheme="minorHAnsi"/>
                <w:b/>
                <w:b/>
                <w:bCs/>
                <w:i/>
                <w:i/>
                <w:iCs/>
                <w:color w:val="00B050"/>
              </w:rPr>
            </w:pPr>
            <w:r>
              <w:rPr>
                <w:rFonts w:eastAsia="Arial" w:cs="Cambria" w:ascii="Cambria" w:hAnsi="Cambria" w:asciiTheme="minorHAnsi" w:cstheme="minorHAnsi" w:hAnsiTheme="minorHAnsi"/>
                <w:b/>
                <w:bCs/>
                <w:i/>
                <w:iCs/>
                <w:color w:val="00B050"/>
                <w:kern w:val="0"/>
                <w:sz w:val="22"/>
                <w:szCs w:val="22"/>
                <w:lang w:val="fr-FR" w:eastAsia="fr-FR" w:bidi="ar-SA"/>
              </w:rPr>
              <w:t>…………………</w:t>
            </w:r>
          </w:p>
        </w:tc>
        <w:tc>
          <w:tcPr>
            <w:tcW w:w="1291" w:type="dxa"/>
            <w:tcBorders/>
            <w:vAlign w:val="center"/>
          </w:tcPr>
          <w:p>
            <w:pPr>
              <w:pStyle w:val="Normal"/>
              <w:widowControl/>
              <w:spacing w:lineRule="auto" w:line="240" w:before="0" w:after="0"/>
              <w:jc w:val="center"/>
              <w:rPr>
                <w:rFonts w:ascii="Cambria" w:hAnsi="Cambria" w:cs="Cambria" w:asciiTheme="minorHAnsi" w:cstheme="minorHAnsi" w:hAnsiTheme="minorHAnsi"/>
                <w:i/>
                <w:i/>
                <w:iCs/>
                <w:color w:val="00B050"/>
              </w:rPr>
            </w:pPr>
            <w:r>
              <w:rPr>
                <w:rFonts w:eastAsia="Arial" w:cs="Cambria" w:ascii="Cambria" w:hAnsi="Cambria" w:asciiTheme="minorHAnsi" w:cstheme="minorHAnsi" w:hAnsiTheme="minorHAnsi"/>
                <w:b/>
                <w:bCs/>
                <w:color w:val="00B050"/>
                <w:kern w:val="0"/>
                <w:sz w:val="22"/>
                <w:szCs w:val="22"/>
                <w:lang w:val="fr-FR" w:eastAsia="fr-FR" w:bidi="ar-SA"/>
              </w:rPr>
              <w:t>Du ………. au 19/03</w:t>
            </w:r>
          </w:p>
        </w:tc>
        <w:tc>
          <w:tcPr>
            <w:tcW w:w="1286"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574"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c>
          <w:tcPr>
            <w:tcW w:w="1429" w:type="dxa"/>
            <w:tcBorders/>
          </w:tcPr>
          <w:p>
            <w:pPr>
              <w:pStyle w:val="Normal"/>
              <w:widowControl/>
              <w:spacing w:lineRule="auto" w:line="240" w:before="0" w:after="0"/>
              <w:jc w:val="center"/>
              <w:rPr>
                <w:rFonts w:ascii="Cambria" w:hAnsi="Cambria" w:cs="Cambria" w:asciiTheme="minorHAnsi" w:cstheme="minorHAnsi" w:hAnsiTheme="minorHAnsi"/>
                <w:i/>
                <w:i/>
                <w:iCs/>
              </w:rPr>
            </w:pPr>
            <w:r>
              <w:rPr>
                <w:rFonts w:eastAsia="Arial" w:cs="Cambria" w:cstheme="minorHAnsi" w:ascii="Cambria" w:hAnsi="Cambria"/>
                <w:i/>
                <w:iCs/>
                <w:kern w:val="0"/>
                <w:sz w:val="22"/>
                <w:szCs w:val="22"/>
                <w:lang w:val="fr-FR" w:eastAsia="fr-FR" w:bidi="ar-SA"/>
              </w:rPr>
            </w:r>
          </w:p>
        </w:tc>
      </w:tr>
    </w:tbl>
    <w:p>
      <w:pPr>
        <w:sectPr>
          <w:type w:val="nextPage"/>
          <w:pgSz w:orient="landscape" w:w="16838" w:h="11906"/>
          <w:pgMar w:left="907" w:right="902" w:header="0" w:top="1134" w:footer="0" w:bottom="1134" w:gutter="0"/>
          <w:pgNumType w:fmt="decimal"/>
          <w:formProt w:val="false"/>
          <w:textDirection w:val="lrTb"/>
          <w:docGrid w:type="default" w:linePitch="360" w:charSpace="4096"/>
        </w:sectPr>
        <w:pStyle w:val="Normal"/>
        <w:rPr>
          <w:sz w:val="12"/>
          <w:szCs w:val="12"/>
        </w:rPr>
      </w:pPr>
      <w:r>
        <w:rPr>
          <w:sz w:val="12"/>
          <w:szCs w:val="12"/>
        </w:rPr>
      </w:r>
    </w:p>
    <w:p>
      <w:pPr>
        <w:pStyle w:val="Normal"/>
        <w:rPr>
          <w:b/>
          <w:b/>
          <w:bCs/>
          <w:caps/>
          <w:sz w:val="32"/>
          <w:szCs w:val="32"/>
        </w:rPr>
      </w:pPr>
      <w:r>
        <w:rPr>
          <w:b/>
          <w:bCs/>
          <w:caps/>
          <w:sz w:val="32"/>
          <w:szCs w:val="32"/>
        </w:rPr>
        <mc:AlternateContent>
          <mc:Choice Requires="wps">
            <w:drawing>
              <wp:anchor behindDoc="1" distT="0" distB="0" distL="0" distR="0" simplePos="0" locked="0" layoutInCell="0" allowOverlap="1" relativeHeight="3" wp14:anchorId="5998325C">
                <wp:simplePos x="0" y="0"/>
                <wp:positionH relativeFrom="margin">
                  <wp:align>left</wp:align>
                </wp:positionH>
                <wp:positionV relativeFrom="paragraph">
                  <wp:posOffset>234950</wp:posOffset>
                </wp:positionV>
                <wp:extent cx="5798185" cy="972185"/>
                <wp:effectExtent l="114300" t="114300" r="50800" b="57150"/>
                <wp:wrapNone/>
                <wp:docPr id="3" name="Rectangle 7"/>
                <a:graphic xmlns:a="http://schemas.openxmlformats.org/drawingml/2006/main">
                  <a:graphicData uri="http://schemas.microsoft.com/office/word/2010/wordprocessingShape">
                    <wps:wsp>
                      <wps:cNvSpPr/>
                      <wps:spPr>
                        <a:xfrm>
                          <a:off x="0" y="0"/>
                          <a:ext cx="5797440" cy="971640"/>
                        </a:xfrm>
                        <a:prstGeom prst="rect">
                          <a:avLst/>
                        </a:prstGeom>
                        <a:solidFill>
                          <a:srgbClr val="ddddff"/>
                        </a:solidFill>
                        <a:ln w="38100">
                          <a:solidFill>
                            <a:schemeClr val="tx1"/>
                          </a:solidFill>
                          <a:round/>
                        </a:ln>
                        <a:effectLst>
                          <a:outerShdw algn="br" blurRad="50800" dir="13500000" dist="37165" rotWithShape="0">
                            <a:srgbClr val="000000">
                              <a:alpha val="40000"/>
                            </a:srgbClr>
                          </a:outerShdw>
                        </a:effectLst>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7" fillcolor="#ddddff" stroked="t" style="position:absolute;margin-left:9pt;margin-top:18.5pt;width:456.45pt;height:76.45pt;v-text-anchor:middle;mso-position-horizontal:left;mso-position-horizontal-relative:margin" wp14:anchorId="5998325C">
                <w10:wrap type="none"/>
                <v:fill o:detectmouseclick="t" type="solid" color2="#222200"/>
                <v:stroke color="black" weight="38160" joinstyle="round" endcap="flat"/>
                <v:shadow on="t" obscured="f" color="black"/>
              </v:rect>
            </w:pict>
          </mc:Fallback>
        </mc:AlternateContent>
      </w:r>
    </w:p>
    <w:p>
      <w:pPr>
        <w:pStyle w:val="Normal"/>
        <w:jc w:val="center"/>
        <w:rPr>
          <w:b/>
          <w:b/>
          <w:bCs/>
          <w:caps/>
          <w:sz w:val="28"/>
          <w:szCs w:val="28"/>
        </w:rPr>
      </w:pPr>
      <w:r>
        <w:rPr>
          <w:b/>
          <w:bCs/>
          <w:caps/>
          <w:sz w:val="28"/>
          <w:szCs w:val="28"/>
        </w:rPr>
        <w:t xml:space="preserve">FABRICATION DE bioéthanol : </w:t>
      </w:r>
    </w:p>
    <w:p>
      <w:pPr>
        <w:pStyle w:val="Normal"/>
        <w:jc w:val="center"/>
        <w:rPr>
          <w:b/>
          <w:b/>
          <w:bCs/>
          <w:caps/>
          <w:sz w:val="28"/>
          <w:szCs w:val="28"/>
        </w:rPr>
      </w:pPr>
      <w:r>
        <w:rPr>
          <w:b/>
          <w:bCs/>
          <w:caps/>
          <w:sz w:val="28"/>
          <w:szCs w:val="28"/>
        </w:rPr>
        <w:t xml:space="preserve">A la recherche des conditions OPTIMALES </w:t>
      </w:r>
    </w:p>
    <w:p>
      <w:pPr>
        <w:pStyle w:val="Normal"/>
        <w:jc w:val="center"/>
        <w:rPr>
          <w:b/>
          <w:b/>
          <w:bCs/>
          <w:caps/>
          <w:sz w:val="18"/>
          <w:szCs w:val="18"/>
        </w:rPr>
      </w:pPr>
      <w:r>
        <w:rPr>
          <w:b/>
          <w:bCs/>
          <w:caps/>
          <w:sz w:val="18"/>
          <w:szCs w:val="18"/>
        </w:rPr>
      </w:r>
    </w:p>
    <w:p>
      <w:pPr>
        <w:pStyle w:val="Normal"/>
        <w:jc w:val="center"/>
        <w:rPr>
          <w:b/>
          <w:b/>
          <w:bCs/>
          <w:caps/>
          <w:sz w:val="28"/>
          <w:szCs w:val="28"/>
        </w:rPr>
      </w:pPr>
      <w:r>
        <w:rPr>
          <w:b/>
          <w:bCs/>
          <w:i/>
          <w:iCs/>
          <w:caps/>
          <w:sz w:val="28"/>
          <w:szCs w:val="28"/>
        </w:rPr>
        <w:t>Partie 2 : Extraction du Bioethanol et analyses</w:t>
      </w:r>
      <w:r>
        <w:rPr>
          <w:b/>
          <w:bCs/>
          <w:caps/>
          <w:sz w:val="28"/>
          <w:szCs w:val="28"/>
        </w:rPr>
        <w:t xml:space="preserve"> </w:t>
      </w:r>
    </w:p>
    <w:p>
      <w:pPr>
        <w:pStyle w:val="Normal"/>
        <w:rPr>
          <w:b/>
          <w:b/>
          <w:bCs/>
          <w:caps/>
          <w:sz w:val="8"/>
          <w:szCs w:val="8"/>
        </w:rPr>
      </w:pPr>
      <w:r>
        <w:rPr>
          <w:b/>
          <w:bCs/>
          <w:caps/>
          <w:sz w:val="8"/>
          <w:szCs w:val="8"/>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highlight w:val="lightGray"/>
        </w:rPr>
      </w:pPr>
      <w:r>
        <w:rPr>
          <w:rFonts w:ascii="Arial Black" w:hAnsi="Arial Black"/>
          <w:b/>
          <w:bCs/>
          <w:caps/>
          <w:highlight w:val="lightGray"/>
        </w:rPr>
      </w:r>
    </w:p>
    <w:p>
      <w:pPr>
        <w:pStyle w:val="ListParagraph"/>
        <w:numPr>
          <w:ilvl w:val="0"/>
          <w:numId w:val="5"/>
        </w:numPr>
        <w:spacing w:lineRule="auto" w:line="240" w:before="0" w:after="0"/>
        <w:rPr>
          <w:rFonts w:ascii="Arial Black" w:hAnsi="Arial Black"/>
          <w:b/>
          <w:b/>
          <w:bCs/>
          <w:color w:val="6600CC"/>
        </w:rPr>
      </w:pPr>
      <w:r>
        <w:rPr>
          <w:rFonts w:ascii="Arial Black" w:hAnsi="Arial Black"/>
          <w:b/>
          <w:bCs/>
          <w:color w:val="6600CC"/>
          <w:u w:val="single"/>
        </w:rPr>
        <w:t>Rappel du contexte</w:t>
      </w:r>
      <w:r>
        <w:rPr>
          <w:rFonts w:ascii="Arial Black" w:hAnsi="Arial Black"/>
          <w:b/>
          <w:bCs/>
          <w:color w:val="6600CC"/>
        </w:rPr>
        <w:t xml:space="preserve"> : </w:t>
      </w:r>
    </w:p>
    <w:p>
      <w:pPr>
        <w:pStyle w:val="NormalWeb"/>
        <w:shd w:val="clear" w:color="auto" w:fill="FFFFFF"/>
        <w:spacing w:beforeAutospacing="0" w:before="180" w:afterAutospacing="0" w:after="180"/>
        <w:rPr>
          <w:rFonts w:ascii="Arial" w:hAnsi="Arial" w:cs="Arial"/>
          <w:b/>
          <w:b/>
          <w:bCs/>
          <w:color w:val="2E2E2E"/>
          <w:sz w:val="22"/>
          <w:szCs w:val="22"/>
        </w:rPr>
      </w:pPr>
      <w:r>
        <w:rPr>
          <w:rFonts w:cs="Arial" w:ascii="Arial" w:hAnsi="Arial"/>
          <w:b/>
          <w:bCs/>
          <w:color w:val="2E2E2E"/>
          <w:sz w:val="22"/>
          <w:szCs w:val="22"/>
        </w:rPr>
        <w:t>La fabrication de bioéthanol connaît trois étapes principales :</w:t>
      </w:r>
    </w:p>
    <w:p>
      <w:pPr>
        <w:pStyle w:val="NormalWeb"/>
        <w:shd w:val="clear" w:color="auto" w:fill="FFFFFF"/>
        <w:spacing w:beforeAutospacing="0" w:before="180" w:afterAutospacing="0" w:after="180"/>
        <w:rPr>
          <w:rFonts w:ascii="Arial" w:hAnsi="Arial" w:cs="Arial"/>
          <w:b/>
          <w:b/>
          <w:bCs/>
          <w:color w:val="2E2E2E"/>
          <w:sz w:val="22"/>
          <w:szCs w:val="22"/>
        </w:rPr>
      </w:pPr>
      <w:r>
        <w:rPr>
          <w:rFonts w:cs="Arial" w:ascii="Arial" w:hAnsi="Arial"/>
          <w:b/>
          <w:bCs/>
          <w:color w:val="2E2E2E"/>
          <w:sz w:val="22"/>
          <w:szCs w:val="22"/>
        </w:rPr>
        <w:t xml:space="preserve">1/ L’extraction du sucre fermentescible </w:t>
      </w:r>
      <w:r>
        <w:rPr>
          <w:rFonts w:cs="Arial" w:ascii="Arial" w:hAnsi="Arial"/>
          <w:color w:val="2E2E2E"/>
          <w:sz w:val="22"/>
          <w:szCs w:val="22"/>
        </w:rPr>
        <w:t>(préparation de la matière première).</w:t>
      </w:r>
    </w:p>
    <w:p>
      <w:pPr>
        <w:pStyle w:val="NormalWeb"/>
        <w:shd w:val="clear" w:color="auto" w:fill="FFFFFF"/>
        <w:spacing w:beforeAutospacing="0" w:before="180" w:afterAutospacing="0" w:after="180"/>
        <w:rPr>
          <w:rFonts w:ascii="Arial" w:hAnsi="Arial" w:cs="Arial"/>
          <w:b/>
          <w:b/>
          <w:bCs/>
          <w:caps/>
          <w:sz w:val="22"/>
          <w:szCs w:val="22"/>
        </w:rPr>
      </w:pPr>
      <w:r>
        <w:rPr>
          <w:rFonts w:cs="Arial" w:ascii="Arial" w:hAnsi="Arial"/>
          <w:b/>
          <w:bCs/>
          <w:color w:val="2E2E2E"/>
          <w:sz w:val="22"/>
          <w:szCs w:val="22"/>
        </w:rPr>
        <w:t xml:space="preserve">2/ La fermentation : </w:t>
      </w:r>
      <w:r>
        <w:rPr>
          <w:rFonts w:cs="Arial" w:ascii="Arial" w:hAnsi="Arial"/>
          <w:color w:val="2E2E2E"/>
          <w:sz w:val="22"/>
          <w:szCs w:val="22"/>
        </w:rPr>
        <w:t xml:space="preserve">Le sucre se transforme en alcool sous l’action des levures ajoutées au moût. </w:t>
      </w:r>
      <w:r>
        <w:rPr>
          <w:rFonts w:cs="Arial" w:ascii="Arial" w:hAnsi="Arial"/>
          <w:b/>
          <w:bCs/>
          <w:sz w:val="22"/>
          <w:szCs w:val="22"/>
          <w:highlight w:val="lightGray"/>
        </w:rPr>
        <w:t>Cette étape de fermentation a été réalisée à votre domicile</w:t>
      </w:r>
      <w:r>
        <w:rPr>
          <w:rFonts w:cs="Arial" w:ascii="Arial" w:hAnsi="Arial"/>
          <w:b/>
          <w:bCs/>
          <w:sz w:val="22"/>
          <w:szCs w:val="22"/>
        </w:rPr>
        <w:t>.</w:t>
      </w:r>
    </w:p>
    <w:p>
      <w:pPr>
        <w:pStyle w:val="Normal"/>
        <w:rPr>
          <w:b/>
          <w:b/>
          <w:bCs/>
          <w:caps/>
        </w:rPr>
      </w:pPr>
      <w:r>
        <w:rPr>
          <w:caps/>
        </w:rPr>
        <w:t>o</w:t>
      </w:r>
      <w:r>
        <w:rPr/>
        <w:t>n obtient un liquide brunâtre que nous appellerons « liquide de fermentation » dont nous allons pouvoir extraire le bioéthanol !</w:t>
      </w:r>
    </w:p>
    <w:p>
      <w:pPr>
        <w:pStyle w:val="NormalWeb"/>
        <w:shd w:val="clear" w:color="auto" w:fill="FFFFFF"/>
        <w:spacing w:beforeAutospacing="0" w:before="180" w:afterAutospacing="0" w:after="180"/>
        <w:rPr>
          <w:rFonts w:ascii="Arial" w:hAnsi="Arial" w:cs="Arial"/>
          <w:b/>
          <w:b/>
          <w:bCs/>
          <w:color w:val="2E2E2E"/>
          <w:sz w:val="22"/>
          <w:szCs w:val="22"/>
        </w:rPr>
      </w:pPr>
      <w:r>
        <w:rPr>
          <w:rFonts w:cs="Arial" w:ascii="Arial" w:hAnsi="Arial"/>
          <w:b/>
          <w:bCs/>
          <w:color w:val="2E2E2E"/>
          <w:sz w:val="22"/>
          <w:szCs w:val="22"/>
        </w:rPr>
        <w:t xml:space="preserve">3/ La distillation : </w:t>
      </w:r>
      <w:r>
        <w:rPr>
          <w:rFonts w:cs="Arial" w:ascii="Arial" w:hAnsi="Arial"/>
          <w:color w:val="2E2E2E"/>
          <w:sz w:val="22"/>
          <w:szCs w:val="22"/>
        </w:rPr>
        <w:t>C’est l’opération de séparation de l’alcool, de l’eau et des impuretés, dans une colonne de distillation. Elle conduit à un alcool brut ou flegme.</w:t>
      </w:r>
    </w:p>
    <w:p>
      <w:pPr>
        <w:pStyle w:val="NormalWeb"/>
        <w:shd w:val="clear" w:color="auto" w:fill="FFFFFF"/>
        <w:spacing w:beforeAutospacing="0" w:before="180" w:afterAutospacing="0" w:after="180"/>
        <w:jc w:val="both"/>
        <w:rPr>
          <w:rFonts w:ascii="Arial" w:hAnsi="Arial" w:cs="Arial"/>
          <w:b/>
          <w:b/>
          <w:bCs/>
          <w:color w:val="2E2E2E"/>
          <w:sz w:val="22"/>
          <w:szCs w:val="22"/>
        </w:rPr>
      </w:pPr>
      <w:r>
        <w:rPr>
          <w:rFonts w:cs="Arial" w:ascii="Arial" w:hAnsi="Arial"/>
          <w:b/>
          <w:bCs/>
          <w:color w:val="2E2E2E"/>
          <w:sz w:val="22"/>
          <w:szCs w:val="22"/>
        </w:rPr>
        <w:t xml:space="preserve">Cet alcool brut subit alors des opérations complémentaires selon les marchés visés. </w:t>
      </w:r>
    </w:p>
    <w:p>
      <w:pPr>
        <w:pStyle w:val="NormalWeb"/>
        <w:shd w:val="clear" w:color="auto" w:fill="FFFFFF"/>
        <w:spacing w:beforeAutospacing="0" w:before="180" w:afterAutospacing="0" w:after="180"/>
        <w:jc w:val="both"/>
        <w:rPr>
          <w:rFonts w:ascii="Arial" w:hAnsi="Arial" w:cs="Arial"/>
          <w:color w:val="2E2E2E"/>
          <w:sz w:val="22"/>
          <w:szCs w:val="22"/>
        </w:rPr>
      </w:pPr>
      <w:r>
        <w:rPr>
          <w:rFonts w:cs="Arial" w:ascii="Arial" w:hAnsi="Arial"/>
          <w:color w:val="2E2E2E"/>
          <w:sz w:val="22"/>
          <w:szCs w:val="22"/>
        </w:rPr>
        <w:t xml:space="preserve">– </w:t>
      </w:r>
      <w:r>
        <w:rPr>
          <w:rFonts w:cs="Arial" w:ascii="Arial" w:hAnsi="Arial"/>
          <w:color w:val="2E2E2E"/>
          <w:sz w:val="22"/>
          <w:szCs w:val="22"/>
        </w:rPr>
        <w:t xml:space="preserve">Déshydratation pour l’usage carburant </w:t>
      </w:r>
    </w:p>
    <w:p>
      <w:pPr>
        <w:pStyle w:val="NormalWeb"/>
        <w:shd w:val="clear" w:color="auto" w:fill="FFFFFF"/>
        <w:spacing w:beforeAutospacing="0" w:before="180" w:afterAutospacing="0" w:after="180"/>
        <w:jc w:val="both"/>
        <w:rPr>
          <w:rFonts w:ascii="Arial" w:hAnsi="Arial" w:cs="Arial"/>
          <w:color w:val="2E2E2E"/>
          <w:sz w:val="22"/>
          <w:szCs w:val="22"/>
        </w:rPr>
      </w:pPr>
      <w:r>
        <w:rPr>
          <w:rFonts w:cs="Arial" w:ascii="Arial" w:hAnsi="Arial"/>
          <w:color w:val="2E2E2E"/>
          <w:sz w:val="22"/>
          <w:szCs w:val="22"/>
        </w:rPr>
        <w:t xml:space="preserve">– </w:t>
      </w:r>
      <w:r>
        <w:rPr>
          <w:rFonts w:cs="Arial" w:ascii="Arial" w:hAnsi="Arial"/>
          <w:color w:val="2E2E2E"/>
          <w:sz w:val="22"/>
          <w:szCs w:val="22"/>
        </w:rPr>
        <w:t xml:space="preserve">Rectification (+ déshydratation éventuelle) pour l’industrie </w:t>
      </w:r>
    </w:p>
    <w:p>
      <w:pPr>
        <w:pStyle w:val="NormalWeb"/>
        <w:shd w:val="clear" w:color="auto" w:fill="FFFFFF"/>
        <w:spacing w:beforeAutospacing="0" w:before="180" w:afterAutospacing="0" w:after="180"/>
        <w:jc w:val="both"/>
        <w:rPr>
          <w:rFonts w:ascii="Arial" w:hAnsi="Arial" w:cs="Arial"/>
          <w:color w:val="2E2E2E"/>
          <w:sz w:val="22"/>
          <w:szCs w:val="22"/>
        </w:rPr>
      </w:pPr>
      <w:r>
        <w:rPr>
          <w:rFonts w:cs="Arial" w:ascii="Arial" w:hAnsi="Arial"/>
          <w:color w:val="2E2E2E"/>
          <w:sz w:val="22"/>
          <w:szCs w:val="22"/>
        </w:rPr>
        <w:t xml:space="preserve">– </w:t>
      </w:r>
      <w:r>
        <w:rPr>
          <w:rFonts w:cs="Arial" w:ascii="Arial" w:hAnsi="Arial"/>
          <w:color w:val="2E2E2E"/>
          <w:sz w:val="22"/>
          <w:szCs w:val="22"/>
        </w:rPr>
        <w:t>Rectification et surfinage (+ déshydratation éventuelle) pour l’industrie et l’alimentaire</w:t>
      </w:r>
    </w:p>
    <w:p>
      <w:pPr>
        <w:pStyle w:val="Normal"/>
        <w:jc w:val="right"/>
        <w:rPr>
          <w:i/>
          <w:i/>
          <w:iCs/>
          <w:sz w:val="2"/>
          <w:szCs w:val="2"/>
          <w:u w:val="single"/>
        </w:rPr>
      </w:pPr>
      <w:r>
        <w:rPr>
          <w:i/>
          <w:iCs/>
          <w:sz w:val="2"/>
          <w:szCs w:val="2"/>
          <w:u w:val="single"/>
        </w:rPr>
      </w:r>
    </w:p>
    <w:p>
      <w:pPr>
        <w:pStyle w:val="Normal"/>
        <w:rPr>
          <w:u w:val="single"/>
        </w:rPr>
      </w:pPr>
      <w:r>
        <w:rPr>
          <w:u w:val="single"/>
        </w:rPr>
      </w:r>
    </w:p>
    <w:p>
      <w:pPr>
        <w:pStyle w:val="Normal"/>
        <w:rPr>
          <w:u w:val="single"/>
        </w:rPr>
      </w:pPr>
      <w:r>
        <w:rPr>
          <w:u w:val="single"/>
        </w:rPr>
      </w:r>
    </w:p>
    <w:p>
      <w:pPr>
        <w:pStyle w:val="ListParagraph"/>
        <w:numPr>
          <w:ilvl w:val="0"/>
          <w:numId w:val="5"/>
        </w:numPr>
        <w:spacing w:lineRule="auto" w:line="240" w:before="0" w:after="0"/>
        <w:rPr>
          <w:rFonts w:ascii="Arial Black" w:hAnsi="Arial Black"/>
          <w:b/>
          <w:b/>
          <w:bCs/>
          <w:color w:val="6600CC"/>
        </w:rPr>
      </w:pPr>
      <w:r>
        <w:rPr>
          <w:rFonts w:ascii="Arial Black" w:hAnsi="Arial Black"/>
          <w:b/>
          <w:bCs/>
          <w:color w:val="6600CC"/>
          <w:u w:val="single"/>
        </w:rPr>
        <w:t>Extraction du bioéthanol par distillation</w:t>
      </w:r>
      <w:r>
        <w:rPr>
          <w:rFonts w:ascii="Arial Black" w:hAnsi="Arial Black"/>
          <w:b/>
          <w:bCs/>
          <w:color w:val="6600CC"/>
        </w:rPr>
        <w:t xml:space="preserve"> : Protocole expérimental</w:t>
      </w:r>
    </w:p>
    <w:p>
      <w:pPr>
        <w:pStyle w:val="Normal"/>
        <w:rPr>
          <w:rFonts w:ascii="Arial Black" w:hAnsi="Arial Black"/>
          <w:b/>
          <w:b/>
          <w:bCs/>
          <w:caps/>
          <w:highlight w:val="lightGray"/>
        </w:rPr>
      </w:pPr>
      <w:r>
        <w:rPr>
          <w:rFonts w:ascii="Arial Black" w:hAnsi="Arial Black"/>
          <w:b/>
          <w:bCs/>
          <w:caps/>
          <w:highlight w:val="lightGray"/>
        </w:rPr>
      </w:r>
    </w:p>
    <w:p>
      <w:pPr>
        <w:pStyle w:val="Normal"/>
        <w:rPr/>
      </w:pPr>
      <w:r>
        <w:drawing>
          <wp:anchor behindDoc="0" distT="0" distB="0" distL="114300" distR="114300" simplePos="0" locked="0" layoutInCell="0" allowOverlap="1" relativeHeight="6">
            <wp:simplePos x="0" y="0"/>
            <wp:positionH relativeFrom="margin">
              <wp:posOffset>3606165</wp:posOffset>
            </wp:positionH>
            <wp:positionV relativeFrom="paragraph">
              <wp:posOffset>6985</wp:posOffset>
            </wp:positionV>
            <wp:extent cx="2626360" cy="2565400"/>
            <wp:effectExtent l="0" t="0" r="0" b="0"/>
            <wp:wrapTight wrapText="bothSides">
              <wp:wrapPolygon edited="0">
                <wp:start x="-3" y="0"/>
                <wp:lineTo x="-3" y="21491"/>
                <wp:lineTo x="21462" y="21491"/>
                <wp:lineTo x="21462" y="0"/>
                <wp:lineTo x="-3" y="0"/>
              </wp:wrapPolygon>
            </wp:wrapTight>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4"/>
                    <a:stretch>
                      <a:fillRect/>
                    </a:stretch>
                  </pic:blipFill>
                  <pic:spPr bwMode="auto">
                    <a:xfrm>
                      <a:off x="0" y="0"/>
                      <a:ext cx="2626360" cy="2565400"/>
                    </a:xfrm>
                    <a:prstGeom prst="rect">
                      <a:avLst/>
                    </a:prstGeom>
                  </pic:spPr>
                </pic:pic>
              </a:graphicData>
            </a:graphic>
          </wp:anchor>
        </w:drawing>
      </w:r>
      <w:r>
        <w:rPr/>
        <w:t>*</w:t>
      </w:r>
      <w:r>
        <w:rPr/>
        <w:t xml:space="preserve"> Mesurer le volume total de votre jus éthanolique.</w:t>
      </w:r>
    </w:p>
    <w:p>
      <w:pPr>
        <w:pStyle w:val="Normal"/>
        <w:rPr>
          <w:sz w:val="10"/>
          <w:szCs w:val="10"/>
        </w:rPr>
      </w:pPr>
      <w:r>
        <w:rPr>
          <w:sz w:val="10"/>
          <w:szCs w:val="10"/>
        </w:rPr>
      </w:r>
    </w:p>
    <w:p>
      <w:pPr>
        <w:pStyle w:val="Normal"/>
        <w:rPr/>
      </w:pPr>
      <w:r>
        <w:rPr/>
        <w:t xml:space="preserve">* Réaliser le montage de distillation. </w:t>
      </w:r>
      <w:r>
        <w:rPr>
          <w:b/>
        </w:rPr>
        <w:t xml:space="preserve">                                                    </w:t>
      </w:r>
    </w:p>
    <w:p>
      <w:pPr>
        <w:pStyle w:val="Normal"/>
        <w:rPr>
          <w:sz w:val="10"/>
          <w:szCs w:val="10"/>
        </w:rPr>
      </w:pPr>
      <w:r>
        <w:rPr>
          <w:sz w:val="10"/>
          <w:szCs w:val="10"/>
        </w:rPr>
      </w:r>
    </w:p>
    <w:p>
      <w:pPr>
        <w:pStyle w:val="Normal"/>
        <w:rPr/>
      </w:pPr>
      <w:r>
        <w:rPr/>
        <w:t>* Dans le ballon de 250 mL, introduire :</w:t>
      </w:r>
      <w:r>
        <w:rPr>
          <w:b/>
        </w:rPr>
        <w:t xml:space="preserve"> </w:t>
      </w:r>
    </w:p>
    <w:p>
      <w:pPr>
        <w:pStyle w:val="Normal"/>
        <w:numPr>
          <w:ilvl w:val="0"/>
          <w:numId w:val="4"/>
        </w:numPr>
        <w:spacing w:lineRule="auto" w:line="240"/>
        <w:jc w:val="both"/>
        <w:rPr/>
      </w:pPr>
      <w:r>
        <w:rPr/>
        <w:t>100 mL de liquide de fermentation</w:t>
      </w:r>
    </w:p>
    <w:p>
      <w:pPr>
        <w:pStyle w:val="Normal"/>
        <w:numPr>
          <w:ilvl w:val="0"/>
          <w:numId w:val="4"/>
        </w:numPr>
        <w:spacing w:lineRule="auto" w:line="240"/>
        <w:jc w:val="both"/>
        <w:rPr/>
      </w:pPr>
      <w:r>
        <w:rPr/>
        <w:t xml:space="preserve">barreau aimanté </w:t>
      </w:r>
    </w:p>
    <w:p>
      <w:pPr>
        <w:pStyle w:val="Normal"/>
        <w:ind w:left="720" w:hanging="0"/>
        <w:rPr>
          <w:sz w:val="10"/>
          <w:szCs w:val="10"/>
        </w:rPr>
      </w:pPr>
      <w:r>
        <w:rPr>
          <w:sz w:val="10"/>
          <w:szCs w:val="10"/>
        </w:rPr>
      </w:r>
    </w:p>
    <w:p>
      <w:pPr>
        <w:pStyle w:val="Normal"/>
        <w:rPr/>
      </w:pPr>
      <w:r>
        <mc:AlternateContent>
          <mc:Choice Requires="wps">
            <w:drawing>
              <wp:anchor behindDoc="0" distT="0" distB="0" distL="0" distR="0" simplePos="0" locked="0" layoutInCell="0" allowOverlap="1" relativeHeight="5" wp14:anchorId="7EEA0DDF">
                <wp:simplePos x="0" y="0"/>
                <wp:positionH relativeFrom="column">
                  <wp:posOffset>4157980</wp:posOffset>
                </wp:positionH>
                <wp:positionV relativeFrom="paragraph">
                  <wp:posOffset>278130</wp:posOffset>
                </wp:positionV>
                <wp:extent cx="715010" cy="448310"/>
                <wp:effectExtent l="0" t="0" r="9525" b="9525"/>
                <wp:wrapNone/>
                <wp:docPr id="5" name="Rectangle 26"/>
                <a:graphic xmlns:a="http://schemas.openxmlformats.org/drawingml/2006/main">
                  <a:graphicData uri="http://schemas.microsoft.com/office/word/2010/wordprocessingShape">
                    <wps:wsp>
                      <wps:cNvSpPr/>
                      <wps:spPr>
                        <a:xfrm>
                          <a:off x="0" y="0"/>
                          <a:ext cx="714240" cy="447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6" fillcolor="white" stroked="f" style="position:absolute;margin-left:327.4pt;margin-top:21.9pt;width:56.2pt;height:35.2pt;v-text-anchor:middle" wp14:anchorId="7EEA0DDF">
                <w10:wrap type="none"/>
                <v:fill o:detectmouseclick="t" type="solid" color2="black"/>
                <v:stroke color="#3465a4" weight="25560" joinstyle="round" endcap="flat"/>
              </v:rect>
            </w:pict>
          </mc:Fallback>
        </mc:AlternateContent>
      </w:r>
      <w:r>
        <w:rPr/>
        <w:t>* Chauffer et recueillir le distillat (azéotrope eau-éthanol) dans une éprouvette graduée.</w:t>
      </w:r>
    </w:p>
    <w:p>
      <w:pPr>
        <w:pStyle w:val="Normal"/>
        <w:rPr>
          <w:sz w:val="10"/>
          <w:szCs w:val="10"/>
        </w:rPr>
      </w:pPr>
      <w:r>
        <w:rPr>
          <w:sz w:val="10"/>
          <w:szCs w:val="10"/>
        </w:rPr>
      </w:r>
    </w:p>
    <w:p>
      <w:pPr>
        <w:pStyle w:val="Normal"/>
        <w:rPr/>
      </w:pPr>
      <w:r>
        <w:rPr/>
        <w:t xml:space="preserve">* </w:t>
      </w:r>
      <w:r>
        <w:rPr>
          <w:b/>
          <w:bCs/>
          <w:i/>
          <w:iCs/>
        </w:rPr>
        <w:t xml:space="preserve">Attention ! </w:t>
      </w:r>
      <w:r>
        <w:rPr>
          <w:i/>
          <w:iCs/>
        </w:rPr>
        <w:t>Surveiller la distillation et régler la température car le mélange mousse et monte facilement dans la colonne à distiller</w:t>
      </w:r>
      <w:r>
        <w:rPr/>
        <w:t>.</w:t>
      </w:r>
    </w:p>
    <w:p>
      <w:pPr>
        <w:pStyle w:val="Normal"/>
        <w:rPr>
          <w:sz w:val="10"/>
          <w:szCs w:val="10"/>
        </w:rPr>
      </w:pPr>
      <w:r>
        <w:rPr>
          <w:sz w:val="10"/>
          <w:szCs w:val="10"/>
        </w:rPr>
      </w:r>
    </w:p>
    <w:p>
      <w:pPr>
        <w:pStyle w:val="Corpsdetexte"/>
        <w:rPr>
          <w:rFonts w:ascii="Arial" w:hAnsi="Arial" w:cs="Arial"/>
          <w:sz w:val="10"/>
          <w:szCs w:val="10"/>
        </w:rPr>
      </w:pPr>
      <w:r>
        <w:rPr>
          <w:rFonts w:cs="Arial" w:ascii="Arial" w:hAnsi="Arial"/>
          <w:sz w:val="10"/>
          <w:szCs w:val="10"/>
        </w:rPr>
      </w:r>
    </w:p>
    <w:p>
      <w:pPr>
        <w:pStyle w:val="Corpsdetexte"/>
        <w:rPr>
          <w:rFonts w:ascii="Arial" w:hAnsi="Arial" w:cs="Arial"/>
          <w:sz w:val="22"/>
          <w:szCs w:val="22"/>
        </w:rPr>
      </w:pPr>
      <w:r>
        <w:rPr>
          <w:rFonts w:cs="Arial" w:ascii="Arial" w:hAnsi="Arial"/>
          <w:sz w:val="22"/>
          <w:szCs w:val="22"/>
        </w:rPr>
        <w:t xml:space="preserve">* Poursuivre la distillation jusqu’à ce qu’on puisse considérer que la majorité de l’éthanol est passé. </w:t>
      </w:r>
    </w:p>
    <w:p>
      <w:pPr>
        <w:pStyle w:val="Normal"/>
        <w:rPr/>
      </w:pPr>
      <w:r>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highlight w:val="lightGray"/>
        </w:rPr>
      </w:pPr>
      <w:r>
        <w:rPr>
          <w:rFonts w:ascii="Arial Black" w:hAnsi="Arial Black"/>
          <w:b/>
          <w:bCs/>
          <w:caps/>
          <w:highlight w:val="lightGray"/>
        </w:rPr>
      </w:r>
    </w:p>
    <w:p>
      <w:pPr>
        <w:pStyle w:val="Normal"/>
        <w:rPr>
          <w:rFonts w:ascii="Arial Black" w:hAnsi="Arial Black"/>
          <w:b/>
          <w:b/>
          <w:bCs/>
          <w:caps/>
          <w:highlight w:val="lightGray"/>
        </w:rPr>
      </w:pPr>
      <w:r>
        <w:rPr>
          <w:rFonts w:ascii="Arial Black" w:hAnsi="Arial Black"/>
          <w:b/>
          <w:bCs/>
          <w:caps/>
          <w:highlight w:val="lightGray"/>
        </w:rPr>
      </w:r>
    </w:p>
    <w:p>
      <w:pPr>
        <w:pStyle w:val="ListParagraph"/>
        <w:numPr>
          <w:ilvl w:val="0"/>
          <w:numId w:val="5"/>
        </w:numPr>
        <w:spacing w:lineRule="auto" w:line="240" w:before="0" w:after="0"/>
        <w:rPr>
          <w:rFonts w:ascii="Arial Black" w:hAnsi="Arial Black"/>
          <w:b/>
          <w:b/>
          <w:bCs/>
          <w:color w:val="6600CC"/>
        </w:rPr>
      </w:pPr>
      <w:r>
        <w:rPr>
          <w:rFonts w:ascii="Arial Black" w:hAnsi="Arial Black"/>
          <w:b/>
          <w:bCs/>
          <w:color w:val="6600CC"/>
          <w:u w:val="single"/>
        </w:rPr>
        <w:t>Analyse du bioéthanol extrait</w:t>
      </w:r>
    </w:p>
    <w:p>
      <w:pPr>
        <w:pStyle w:val="ListParagraph"/>
        <w:ind w:left="501" w:hanging="0"/>
        <w:rPr>
          <w:rFonts w:ascii="Arial Black" w:hAnsi="Arial Black"/>
          <w:b/>
          <w:b/>
          <w:bCs/>
          <w:color w:val="6600CC"/>
          <w:sz w:val="12"/>
          <w:szCs w:val="12"/>
        </w:rPr>
      </w:pPr>
      <w:r>
        <w:rPr>
          <w:rFonts w:ascii="Arial Black" w:hAnsi="Arial Black"/>
          <w:b/>
          <w:bCs/>
          <w:color w:val="6600CC"/>
          <w:sz w:val="12"/>
          <w:szCs w:val="12"/>
        </w:rPr>
      </w:r>
    </w:p>
    <w:p>
      <w:pPr>
        <w:pStyle w:val="Normal"/>
        <w:rPr/>
      </w:pPr>
      <w:r>
        <w:rPr>
          <w:rFonts w:eastAsia="Wingdings" w:cs="Wingdings" w:ascii="Wingdings" w:hAnsi="Wingdings"/>
        </w:rPr>
        <w:t></w:t>
      </w:r>
      <w:r>
        <w:rPr/>
        <w:t xml:space="preserve"> </w:t>
      </w:r>
      <w:r>
        <w:rPr/>
        <w:t>Mesurer le volume/la masse de distillat recueilli pour 100 mL de jus éthanolique mis à distiller.</w:t>
      </w:r>
    </w:p>
    <w:p>
      <w:pPr>
        <w:pStyle w:val="Normal"/>
        <w:rPr>
          <w:sz w:val="8"/>
          <w:szCs w:val="8"/>
        </w:rPr>
      </w:pPr>
      <w:r>
        <w:rPr>
          <w:sz w:val="8"/>
          <w:szCs w:val="8"/>
        </w:rPr>
      </w:r>
    </w:p>
    <w:p>
      <w:pPr>
        <w:pStyle w:val="Normal"/>
        <w:rPr/>
      </w:pPr>
      <w:r>
        <w:rPr>
          <w:rFonts w:eastAsia="Wingdings" w:cs="Wingdings" w:ascii="Wingdings" w:hAnsi="Wingdings"/>
        </w:rPr>
        <w:t></w:t>
      </w:r>
      <w:r>
        <w:rPr/>
        <w:t xml:space="preserve"> </w:t>
      </w:r>
      <w:r>
        <w:rPr/>
        <w:t>Réaliser un test de mise en évidence de l’éthanol par réaction avec les ions permanganates.</w:t>
      </w:r>
    </w:p>
    <w:p>
      <w:pPr>
        <w:pStyle w:val="Normal"/>
        <w:rPr>
          <w:sz w:val="8"/>
          <w:szCs w:val="8"/>
        </w:rPr>
      </w:pPr>
      <w:r>
        <w:rPr>
          <w:sz w:val="8"/>
          <w:szCs w:val="8"/>
        </w:rPr>
      </w:r>
    </w:p>
    <w:p>
      <w:pPr>
        <w:pStyle w:val="Normal"/>
        <w:rPr>
          <w:b/>
          <w:b/>
        </w:rPr>
      </w:pPr>
      <w:r>
        <w:rPr>
          <w:rFonts w:eastAsia="Wingdings" w:cs="Wingdings" w:ascii="Wingdings" w:hAnsi="Wingdings"/>
        </w:rPr>
        <w:t></w:t>
      </w:r>
      <w:r>
        <w:rPr/>
        <w:t xml:space="preserve"> </w:t>
      </w:r>
      <w:r>
        <w:rPr/>
        <w:t>Mesurer la densité du distillat au densimètre électronique et en déduire son pourcentage massique en éthanol.</w:t>
      </w:r>
    </w:p>
    <w:p>
      <w:pPr>
        <w:pStyle w:val="Normal"/>
        <w:rPr>
          <w:sz w:val="8"/>
          <w:szCs w:val="8"/>
        </w:rPr>
      </w:pPr>
      <w:r>
        <w:rPr>
          <w:sz w:val="8"/>
          <w:szCs w:val="8"/>
        </w:rPr>
      </w:r>
    </w:p>
    <w:p>
      <w:pPr>
        <w:pStyle w:val="Normal"/>
        <w:rPr>
          <w:bCs/>
        </w:rPr>
      </w:pPr>
      <w:r>
        <w:rPr>
          <w:rFonts w:eastAsia="Wingdings" w:cs="Wingdings" w:ascii="Wingdings" w:hAnsi="Wingdings"/>
        </w:rPr>
        <w:t></w:t>
      </w:r>
      <w:r>
        <w:rPr/>
        <w:t xml:space="preserve"> </w:t>
      </w:r>
      <w:r>
        <w:rPr>
          <w:bCs/>
        </w:rPr>
        <w:t>Compléter le tableau de mise en commun des résultats du groupe.</w:t>
      </w:r>
    </w:p>
    <w:p>
      <w:pPr>
        <w:pStyle w:val="Normal"/>
        <w:rPr>
          <w:sz w:val="8"/>
          <w:szCs w:val="8"/>
        </w:rPr>
      </w:pPr>
      <w:r>
        <w:rPr>
          <w:sz w:val="8"/>
          <w:szCs w:val="8"/>
        </w:rPr>
      </w:r>
    </w:p>
    <w:p>
      <w:pPr>
        <w:pStyle w:val="Normal"/>
        <w:rPr>
          <w:bCs/>
        </w:rPr>
      </w:pPr>
      <w:r>
        <w:rPr>
          <w:rFonts w:eastAsia="Wingdings" w:cs="Wingdings" w:ascii="Wingdings" w:hAnsi="Wingdings"/>
        </w:rPr>
        <w:t></w:t>
      </w:r>
      <w:r>
        <w:rPr/>
        <w:t xml:space="preserve"> </w:t>
      </w:r>
      <w:r>
        <w:rPr>
          <w:bCs/>
        </w:rPr>
        <w:t>Préparer votre support pour la présentation orale.</w:t>
      </w:r>
    </w:p>
    <w:p>
      <w:pPr>
        <w:pStyle w:val="Normal"/>
        <w:rPr>
          <w:rFonts w:ascii="Arial Black" w:hAnsi="Arial Black"/>
          <w:b/>
          <w:b/>
          <w:bCs/>
          <w:caps/>
          <w:sz w:val="4"/>
          <w:szCs w:val="4"/>
          <w:highlight w:val="lightGray"/>
        </w:rPr>
      </w:pPr>
      <w:r>
        <w:rPr>
          <w:rFonts w:ascii="Arial Black" w:hAnsi="Arial Black"/>
          <w:b/>
          <w:bCs/>
          <w:caps/>
          <w:sz w:val="4"/>
          <w:szCs w:val="4"/>
          <w:highlight w:val="lightGray"/>
        </w:rPr>
      </w:r>
    </w:p>
    <w:p>
      <w:pPr>
        <w:pStyle w:val="Titre2numrot"/>
        <w:numPr>
          <w:ilvl w:val="0"/>
          <w:numId w:val="5"/>
        </w:numPr>
        <w:tabs>
          <w:tab w:val="clear" w:pos="720"/>
          <w:tab w:val="left" w:pos="360" w:leader="none"/>
        </w:tabs>
        <w:ind w:left="284" w:hanging="0"/>
        <w:rPr>
          <w:rFonts w:ascii="Arial Black" w:hAnsi="Arial Black"/>
          <w:color w:val="6600CC"/>
          <w:sz w:val="24"/>
          <w:szCs w:val="28"/>
        </w:rPr>
      </w:pPr>
      <w:r>
        <w:rPr>
          <w:rFonts w:ascii="Arial Black" w:hAnsi="Arial Black"/>
          <w:color w:val="6600CC"/>
          <w:sz w:val="24"/>
          <w:szCs w:val="28"/>
        </w:rPr>
        <w:t xml:space="preserve">Idées de points à approfondir dans la soutenance : </w:t>
      </w:r>
    </w:p>
    <w:p>
      <w:pPr>
        <w:pStyle w:val="Normal"/>
        <w:rPr>
          <w:sz w:val="4"/>
          <w:szCs w:val="4"/>
        </w:rPr>
      </w:pPr>
      <w:r>
        <w:rPr>
          <w:sz w:val="4"/>
          <w:szCs w:val="4"/>
        </w:rPr>
      </w:r>
    </w:p>
    <w:p>
      <w:pPr>
        <w:pStyle w:val="Normal"/>
        <w:rPr/>
      </w:pPr>
      <w:r>
        <w:rPr/>
        <w:t>- définition d’un azéotrope</w:t>
      </w:r>
    </w:p>
    <w:p>
      <w:pPr>
        <w:pStyle w:val="Normal"/>
        <w:rPr/>
      </w:pPr>
      <w:r>
        <w:rPr/>
        <w:t>- conclusion sur les conditions optimales de fermentation d’après votre expérience</w:t>
      </w:r>
    </w:p>
    <w:p>
      <w:pPr>
        <w:pStyle w:val="Normal"/>
        <w:rPr/>
      </w:pPr>
      <w:r>
        <w:rPr/>
        <w:t>- qu’en est-il du procédé industriel ?</w:t>
      </w:r>
    </w:p>
    <w:p>
      <w:pPr>
        <w:pStyle w:val="Normal"/>
        <w:rPr/>
      </w:pPr>
      <w:r>
        <w:rPr/>
        <w:t>- parallèle entre le montage au laboratoire et le process industriel.</w:t>
      </w:r>
    </w:p>
    <w:p>
      <w:pPr>
        <w:pStyle w:val="Normal"/>
        <w:rPr/>
      </w:pPr>
      <w:r>
        <w:rPr/>
        <w:t>- proportion du bioéthanol dans les carburants.</w:t>
      </w:r>
    </w:p>
    <w:p>
      <w:pPr>
        <w:pStyle w:val="Normal"/>
        <w:rPr/>
      </w:pPr>
      <w:r>
        <w:rPr/>
        <w:t xml:space="preserve">- bioéthanol : quelles sont les voitures compatibles ? </w:t>
      </w:r>
    </w:p>
    <w:p>
      <w:pPr>
        <w:pStyle w:val="Normal"/>
        <w:rPr/>
      </w:pPr>
      <w:r>
        <w:rPr/>
        <w:t>- évolution de la production de bioéthanol sur les dernières années</w:t>
      </w:r>
    </w:p>
    <w:p>
      <w:pPr>
        <w:pStyle w:val="Normal"/>
        <w:rPr/>
      </w:pPr>
      <w:r>
        <w:rPr/>
        <w:t>- pourcentage de pureté du bioéthanol selon les utilisations</w:t>
      </w:r>
    </w:p>
    <w:p>
      <w:pPr>
        <w:pStyle w:val="Normal"/>
        <w:rPr/>
      </w:pPr>
      <w:r>
        <w:rPr/>
        <w:t>- principaux pays producteurs de bioéthanol</w:t>
      </w:r>
    </w:p>
    <w:p>
      <w:pPr>
        <w:pStyle w:val="Normal"/>
        <w:rPr/>
      </w:pPr>
      <w:r>
        <w:rPr/>
        <w:t xml:space="preserve">- principales matières premières utilisées </w:t>
      </w:r>
    </w:p>
    <w:p>
      <w:pPr>
        <w:pStyle w:val="Normal"/>
        <w:rPr/>
      </w:pPr>
      <w:r>
        <w:rPr/>
        <w:t xml:space="preserve">- intérêt écologique du bioéthanol </w:t>
      </w:r>
    </w:p>
    <w:p>
      <w:pPr>
        <w:pStyle w:val="Normal"/>
        <w:rPr/>
      </w:pPr>
      <w:r>
        <w:rPr/>
        <w:t>- des chiffres actuels, des objectifs ?</w:t>
      </w:r>
    </w:p>
    <w:p>
      <w:pPr>
        <w:pStyle w:val="Normal"/>
        <w:rPr/>
      </w:pPr>
      <w:r>
        <w:rPr/>
        <w:t>- biocarburant de 1</w:t>
      </w:r>
      <w:r>
        <w:rPr>
          <w:vertAlign w:val="superscript"/>
        </w:rPr>
        <w:t>ère</w:t>
      </w:r>
      <w:r>
        <w:rPr/>
        <w:t xml:space="preserve"> ou 2</w:t>
      </w:r>
      <w:r>
        <w:rPr>
          <w:vertAlign w:val="superscript"/>
        </w:rPr>
        <w:t>ème</w:t>
      </w:r>
      <w:r>
        <w:rPr/>
        <w:t xml:space="preserve"> génération – décret européen ?</w:t>
      </w:r>
    </w:p>
    <w:p>
      <w:pPr>
        <w:pStyle w:val="Normal"/>
        <w:rPr>
          <w:rFonts w:ascii="Arial Black" w:hAnsi="Arial Black"/>
          <w:b/>
          <w:b/>
          <w:bCs/>
          <w:color w:val="6600CC"/>
          <w:sz w:val="12"/>
          <w:szCs w:val="12"/>
        </w:rPr>
      </w:pPr>
      <w:r>
        <w:rPr>
          <w:rFonts w:ascii="Arial Black" w:hAnsi="Arial Black"/>
          <w:b/>
          <w:bCs/>
          <w:color w:val="6600CC"/>
          <w:sz w:val="12"/>
          <w:szCs w:val="12"/>
        </w:rPr>
      </w:r>
    </w:p>
    <w:p>
      <w:pPr>
        <w:pStyle w:val="ListParagraph"/>
        <w:numPr>
          <w:ilvl w:val="0"/>
          <w:numId w:val="5"/>
        </w:numPr>
        <w:spacing w:lineRule="auto" w:line="240" w:before="0" w:after="0"/>
        <w:rPr>
          <w:rFonts w:ascii="Arial Black" w:hAnsi="Arial Black"/>
          <w:b/>
          <w:b/>
          <w:bCs/>
          <w:color w:val="6600CC"/>
        </w:rPr>
      </w:pPr>
      <w:r>
        <w:rPr>
          <w:rFonts w:ascii="Arial Black" w:hAnsi="Arial Black"/>
          <w:b/>
          <w:bCs/>
          <w:color w:val="6600CC"/>
          <w:u w:val="single"/>
        </w:rPr>
        <w:t>Documents</w:t>
      </w:r>
    </w:p>
    <w:tbl>
      <w:tblPr>
        <w:tblpPr w:bottomFromText="0" w:horzAnchor="margin" w:leftFromText="141" w:rightFromText="141" w:tblpX="0" w:tblpY="42" w:topFromText="0" w:vertAnchor="text"/>
        <w:tblW w:w="10012" w:type="dxa"/>
        <w:jc w:val="left"/>
        <w:tblInd w:w="-2" w:type="dxa"/>
        <w:tblLayout w:type="fixed"/>
        <w:tblCellMar>
          <w:top w:w="55" w:type="dxa"/>
          <w:left w:w="48" w:type="dxa"/>
          <w:bottom w:w="55" w:type="dxa"/>
          <w:right w:w="55" w:type="dxa"/>
        </w:tblCellMar>
        <w:tblLook w:firstRow="1" w:noVBand="1" w:lastRow="0" w:firstColumn="1" w:lastColumn="0" w:noHBand="0" w:val="04a0"/>
      </w:tblPr>
      <w:tblGrid>
        <w:gridCol w:w="10012"/>
      </w:tblGrid>
      <w:tr>
        <w:trPr>
          <w:trHeight w:val="261" w:hRule="atLeast"/>
        </w:trPr>
        <w:tc>
          <w:tcPr>
            <w:tcW w:w="10012" w:type="dxa"/>
            <w:tcBorders>
              <w:top w:val="single" w:sz="2" w:space="0" w:color="000001"/>
              <w:left w:val="single" w:sz="2" w:space="0" w:color="000001"/>
              <w:bottom w:val="single" w:sz="2" w:space="0" w:color="000001"/>
              <w:right w:val="single" w:sz="2" w:space="0" w:color="000001"/>
            </w:tcBorders>
            <w:shd w:color="auto" w:fill="FFFFFF" w:val="clear"/>
          </w:tcPr>
          <w:p>
            <w:pPr>
              <w:pStyle w:val="Contenudetableau"/>
              <w:widowControl w:val="false"/>
              <w:rPr>
                <w:rFonts w:ascii="Arial" w:hAnsi="Arial"/>
                <w:b/>
                <w:b/>
                <w:bCs/>
              </w:rPr>
            </w:pPr>
            <w:r>
              <w:rPr>
                <w:rFonts w:ascii="Arial" w:hAnsi="Arial"/>
                <w:b/>
                <w:bCs/>
              </w:rPr>
              <w:t>DOCUMENT 1 : Titre massique en éthanol en fonction de la densité à 20°C</w:t>
            </w:r>
          </w:p>
        </w:tc>
      </w:tr>
      <w:tr>
        <w:trPr>
          <w:trHeight w:val="6495" w:hRule="atLeast"/>
        </w:trPr>
        <w:tc>
          <w:tcPr>
            <w:tcW w:w="10012" w:type="dxa"/>
            <w:tcBorders>
              <w:left w:val="single" w:sz="2" w:space="0" w:color="000001"/>
              <w:bottom w:val="single" w:sz="2" w:space="0" w:color="000001"/>
              <w:right w:val="single" w:sz="2" w:space="0" w:color="000001"/>
            </w:tcBorders>
            <w:shd w:color="auto" w:fill="FFFFFF" w:val="clear"/>
          </w:tcPr>
          <w:p>
            <w:pPr>
              <w:pStyle w:val="Contenudetableau"/>
              <w:widowControl w:val="false"/>
              <w:rPr/>
            </w:pPr>
            <w:r>
              <w:rPr/>
              <w:drawing>
                <wp:anchor behindDoc="0" distT="0" distB="0" distL="114300" distR="114300" simplePos="0" locked="0" layoutInCell="1" allowOverlap="1" relativeHeight="9">
                  <wp:simplePos x="0" y="0"/>
                  <wp:positionH relativeFrom="column">
                    <wp:posOffset>146685</wp:posOffset>
                  </wp:positionH>
                  <wp:positionV relativeFrom="paragraph">
                    <wp:posOffset>635</wp:posOffset>
                  </wp:positionV>
                  <wp:extent cx="6115050" cy="4191000"/>
                  <wp:effectExtent l="0" t="0" r="0" b="0"/>
                  <wp:wrapSquare wrapText="bothSides"/>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6115050" cy="4191000"/>
                          </a:xfrm>
                          <a:prstGeom prst="rect">
                            <a:avLst/>
                          </a:prstGeom>
                        </pic:spPr>
                      </pic:pic>
                    </a:graphicData>
                  </a:graphic>
                </wp:anchor>
              </w:drawing>
            </w:r>
          </w:p>
        </w:tc>
      </w:tr>
    </w:tbl>
    <w:p>
      <w:pPr>
        <w:pStyle w:val="Normal"/>
        <w:spacing w:lineRule="auto" w:line="240"/>
        <w:rPr>
          <w:rFonts w:ascii="Arial Black" w:hAnsi="Arial Black"/>
          <w:b/>
          <w:b/>
          <w:bCs/>
          <w:color w:val="6600CC"/>
        </w:rPr>
      </w:pPr>
      <w:r>
        <w:rPr>
          <w:rFonts w:ascii="Arial Black" w:hAnsi="Arial Black"/>
          <w:b/>
          <w:bCs/>
          <w:color w:val="6600CC"/>
        </w:rPr>
      </w:r>
    </w:p>
    <w:tbl>
      <w:tblPr>
        <w:tblpPr w:bottomFromText="0" w:horzAnchor="margin" w:leftFromText="141" w:rightFromText="141" w:tblpX="0" w:tblpY="-246" w:topFromText="0" w:vertAnchor="text"/>
        <w:tblW w:w="9638" w:type="dxa"/>
        <w:jc w:val="left"/>
        <w:tblInd w:w="-2" w:type="dxa"/>
        <w:tblLayout w:type="fixed"/>
        <w:tblCellMar>
          <w:top w:w="55" w:type="dxa"/>
          <w:left w:w="48"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color="auto" w:fill="FFFFFF" w:val="clear"/>
          </w:tcPr>
          <w:p>
            <w:pPr>
              <w:pStyle w:val="Contenudetableau"/>
              <w:widowControl w:val="false"/>
              <w:rPr>
                <w:rFonts w:ascii="Arial" w:hAnsi="Arial"/>
                <w:b/>
                <w:b/>
                <w:bCs/>
              </w:rPr>
            </w:pPr>
            <w:r>
              <w:rPr>
                <w:rFonts w:ascii="Arial" w:hAnsi="Arial"/>
                <w:b/>
                <w:bCs/>
              </w:rPr>
              <w:t xml:space="preserve">DOCUMENT  2 :  Rappels théoriques sur la distillation d’un mélange </w:t>
            </w:r>
          </w:p>
        </w:tc>
      </w:tr>
      <w:tr>
        <w:trPr/>
        <w:tc>
          <w:tcPr>
            <w:tcW w:w="9638" w:type="dxa"/>
            <w:tcBorders>
              <w:left w:val="single" w:sz="2" w:space="0" w:color="000001"/>
              <w:bottom w:val="single" w:sz="2" w:space="0" w:color="000001"/>
              <w:right w:val="single" w:sz="2" w:space="0" w:color="000001"/>
            </w:tcBorders>
            <w:shd w:color="auto" w:fill="FFFFFF" w:val="clear"/>
          </w:tcPr>
          <w:p>
            <w:pPr>
              <w:pStyle w:val="Normal"/>
              <w:widowControl w:val="false"/>
              <w:rPr/>
            </w:pPr>
            <w:r>
              <w:rPr/>
              <w:t xml:space="preserve">Pour séparer des produits par distillation, on crée dans la colonne un courant de vapeur ascendante et un coulant de liquide descendant : c’est le phénomène de reflux. </w:t>
            </w:r>
          </w:p>
          <w:p>
            <w:pPr>
              <w:pStyle w:val="Normal"/>
              <w:widowControl w:val="false"/>
              <w:rPr/>
            </w:pPr>
            <w:r>
              <w:rPr/>
              <w:t xml:space="preserve">Tout se passe comme si le liquide descendant « lavait » les vapeurs du produit lourd qu’elles contenaient. En arrivant en tête de colonne, elles sont donc essentiellement constituées de léger. Lorsque le reflux est insuffisant (ou inexistant), la séparation n’est pas complète. </w:t>
            </w:r>
          </w:p>
          <w:p>
            <w:pPr>
              <w:pStyle w:val="Normal"/>
              <w:widowControl w:val="false"/>
              <w:rPr/>
            </w:pPr>
            <w:r>
              <w:rPr/>
              <w:t xml:space="preserve">Dans les colonnes de distillation non calorifugées, par exemple en TP chimie de laboratoire, les vapeurs perdent de la chaleur sur les parois, cela crée automatiquement un reflux. </w:t>
            </w:r>
          </w:p>
          <w:p>
            <w:pPr>
              <w:pStyle w:val="Normal"/>
              <w:widowControl w:val="false"/>
              <w:rPr/>
            </w:pPr>
            <w:r>
              <w:rPr/>
              <w:t>Dans l’industrie ou en TP de génie chimique, on provoque le retour du liquide dans la colonne :</w:t>
            </w:r>
          </w:p>
          <w:p>
            <w:pPr>
              <w:pStyle w:val="Normal"/>
              <w:widowControl w:val="false"/>
              <w:rPr/>
            </w:pPr>
            <w:r>
              <w:rPr/>
              <w:t xml:space="preserve">- soit en réinjectant une partie du distillat en tête de colonne </w:t>
            </w:r>
          </w:p>
          <w:p>
            <w:pPr>
              <w:pStyle w:val="Normal"/>
              <w:widowControl w:val="false"/>
              <w:rPr/>
            </w:pPr>
            <w:r>
              <w:drawing>
                <wp:anchor behindDoc="0" distT="0" distB="0" distL="114300" distR="114300" simplePos="0" locked="0" layoutInCell="1" allowOverlap="1" relativeHeight="8">
                  <wp:simplePos x="0" y="0"/>
                  <wp:positionH relativeFrom="column">
                    <wp:posOffset>3848735</wp:posOffset>
                  </wp:positionH>
                  <wp:positionV relativeFrom="paragraph">
                    <wp:posOffset>752475</wp:posOffset>
                  </wp:positionV>
                  <wp:extent cx="2171700" cy="1311275"/>
                  <wp:effectExtent l="0" t="0" r="0" b="0"/>
                  <wp:wrapTight wrapText="bothSides">
                    <wp:wrapPolygon edited="0">
                      <wp:start x="-94" y="0"/>
                      <wp:lineTo x="-94" y="21075"/>
                      <wp:lineTo x="21409" y="21075"/>
                      <wp:lineTo x="21409" y="0"/>
                      <wp:lineTo x="-94" y="0"/>
                    </wp:wrapPolygon>
                  </wp:wrapTight>
                  <wp:docPr id="7"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
                          <pic:cNvPicPr>
                            <a:picLocks noChangeAspect="1" noChangeArrowheads="1"/>
                          </pic:cNvPicPr>
                        </pic:nvPicPr>
                        <pic:blipFill>
                          <a:blip r:embed="rId6"/>
                          <a:srcRect l="0" t="8188" r="0" b="0"/>
                          <a:stretch>
                            <a:fillRect/>
                          </a:stretch>
                        </pic:blipFill>
                        <pic:spPr bwMode="auto">
                          <a:xfrm>
                            <a:off x="0" y="0"/>
                            <a:ext cx="2171700" cy="1311275"/>
                          </a:xfrm>
                          <a:prstGeom prst="rect">
                            <a:avLst/>
                          </a:prstGeom>
                        </pic:spPr>
                      </pic:pic>
                    </a:graphicData>
                  </a:graphic>
                </wp:anchor>
              </w:drawing>
            </w:r>
            <w:r>
              <w:rPr/>
              <w:t>-</w:t>
            </w:r>
            <w:r>
              <w:rPr/>
              <w:t xml:space="preserve"> soit en condensant une partie des vapeurs en tête de colonne par action d’un condenseur partiel (E71) Lorsqu’on fait une distillation simple (= on fait bouillir) d’un mélange constitué d’un produit lourd (l’eau) et d’un produit plus léger (= plus volatil, c’est-à-dire l’alcool), les vapeurs sont plus riches en léger que le liquide dont elles sont issues. Après condensation de ces vapeurs, on obtient un distillat plus concentré en alcool que le mélange de départ : </w:t>
            </w:r>
          </w:p>
          <w:p>
            <w:pPr>
              <w:pStyle w:val="Normal"/>
              <w:widowControl w:val="false"/>
              <w:jc w:val="right"/>
              <w:rPr>
                <w:b/>
                <w:b/>
                <w:bCs/>
                <w:i/>
                <w:i/>
                <w:iCs/>
              </w:rPr>
            </w:pPr>
            <w:r>
              <w:rPr>
                <w:b/>
                <w:bCs/>
                <w:i/>
                <w:iCs/>
              </w:rPr>
              <w:t>Interprétation avec le diagramme binaire :</w:t>
            </w:r>
          </w:p>
          <w:p>
            <w:pPr>
              <w:pStyle w:val="Contenudetableau"/>
              <w:widowControl w:val="false"/>
              <w:jc w:val="center"/>
              <w:rPr>
                <w:sz w:val="6"/>
                <w:szCs w:val="6"/>
              </w:rPr>
            </w:pPr>
            <w:r>
              <w:rPr>
                <w:sz w:val="6"/>
                <w:szCs w:val="6"/>
              </w:rPr>
            </w:r>
          </w:p>
          <w:p>
            <w:pPr>
              <w:pStyle w:val="Normal"/>
              <w:widowControl w:val="false"/>
              <w:rPr/>
            </w:pPr>
            <w:r>
              <w:rPr/>
              <w:t xml:space="preserve">Lors d’une distillation fractionnée, il y a toujours trois fractions : </w:t>
            </w:r>
          </w:p>
          <w:p>
            <w:pPr>
              <w:pStyle w:val="Normal"/>
              <w:widowControl w:val="false"/>
              <w:rPr/>
            </w:pPr>
            <w:r>
              <w:rPr/>
              <w:t>-la tête = ce sont les premières gouttes de distillation. Sa composition est incertaine.</w:t>
            </w:r>
          </w:p>
          <w:p>
            <w:pPr>
              <w:pStyle w:val="Normal"/>
              <w:widowControl w:val="false"/>
              <w:rPr/>
            </w:pPr>
            <w:r>
              <w:rPr/>
              <w:t>-le coeur = c’est la fraction qui nous intéresse : il faut avoir l’alcool le plus pur possible</w:t>
            </w:r>
          </w:p>
          <w:p>
            <w:pPr>
              <w:pStyle w:val="Normal"/>
              <w:widowControl w:val="false"/>
              <w:rPr/>
            </w:pPr>
            <w:r>
              <w:rPr/>
              <w:t>-la queue = en laboratoire, c’est la dernière fraction, ici la fraction pauvre en alcool (appelée aussi fraction intermédiaire si elle précède le passage de l’eau).</w:t>
            </w:r>
          </w:p>
        </w:tc>
      </w:tr>
    </w:tbl>
    <w:tbl>
      <w:tblPr>
        <w:tblpPr w:bottomFromText="0" w:horzAnchor="margin" w:leftFromText="141" w:rightFromText="141" w:tblpX="0" w:tblpY="210" w:topFromText="0" w:vertAnchor="text"/>
        <w:tblW w:w="9638" w:type="dxa"/>
        <w:jc w:val="left"/>
        <w:tblInd w:w="-2" w:type="dxa"/>
        <w:tblLayout w:type="fixed"/>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b/>
                <w:b/>
                <w:bCs/>
              </w:rPr>
            </w:pPr>
            <w:r>
              <w:rPr>
                <w:rFonts w:ascii="Arial" w:hAnsi="Arial"/>
                <w:b/>
                <w:bCs/>
              </w:rPr>
              <w:t>DOCUMENT 3 : Parallèle avec le pilote de distillation (pilote 13)</w:t>
            </w:r>
          </w:p>
        </w:tc>
      </w:tr>
      <w:tr>
        <w:trPr/>
        <w:tc>
          <w:tcPr>
            <w:tcW w:w="9638" w:type="dxa"/>
            <w:tcBorders>
              <w:left w:val="single" w:sz="2" w:space="0" w:color="000000"/>
              <w:bottom w:val="single" w:sz="2" w:space="0" w:color="000000"/>
              <w:right w:val="single" w:sz="2" w:space="0" w:color="000000"/>
            </w:tcBorders>
            <w:shd w:color="auto" w:fill="auto" w:val="clear"/>
          </w:tcPr>
          <w:p>
            <w:pPr>
              <w:pStyle w:val="Contenudetableau"/>
              <w:widowControl w:val="false"/>
              <w:jc w:val="both"/>
              <w:rPr/>
            </w:pPr>
            <w:r>
              <w:rPr>
                <w:rFonts w:ascii="Arial" w:hAnsi="Arial"/>
                <w:sz w:val="22"/>
                <w:szCs w:val="22"/>
              </w:rPr>
              <w:t xml:space="preserve">Sur un pilote de distillation simple, on réalise une </w:t>
            </w:r>
            <w:r>
              <w:rPr>
                <w:rFonts w:ascii="Arial" w:hAnsi="Arial"/>
                <w:b/>
                <w:bCs/>
                <w:sz w:val="22"/>
                <w:szCs w:val="22"/>
                <w:u w:val="single"/>
              </w:rPr>
              <w:t>distillation discontinue</w:t>
            </w:r>
            <w:r>
              <w:rPr>
                <w:rFonts w:ascii="Arial" w:hAnsi="Arial"/>
                <w:sz w:val="22"/>
                <w:szCs w:val="22"/>
              </w:rPr>
              <w:t xml:space="preserve"> lorsqu’on n’approvisionne pas le bouilleur A31 en continu).</w:t>
            </w:r>
          </w:p>
          <w:p>
            <w:pPr>
              <w:pStyle w:val="Contenudetableau"/>
              <w:widowControl w:val="false"/>
              <w:jc w:val="both"/>
              <w:rPr>
                <w:rFonts w:ascii="Arial" w:hAnsi="Arial"/>
                <w:sz w:val="22"/>
                <w:szCs w:val="22"/>
              </w:rPr>
            </w:pPr>
            <w:r>
              <w:rPr>
                <w:rFonts w:ascii="Arial" w:hAnsi="Arial"/>
                <w:sz w:val="22"/>
                <w:szCs w:val="22"/>
              </w:rPr>
              <w:t>Le liquide à distiller est porté à ébullition dans A31 et les vapeurs produites traversent la colonne avant d’arriver à l’échangeur E71.</w:t>
            </w:r>
          </w:p>
          <w:p>
            <w:pPr>
              <w:pStyle w:val="Contenudetableau"/>
              <w:widowControl w:val="false"/>
              <w:jc w:val="both"/>
              <w:rPr>
                <w:rFonts w:ascii="Arial" w:hAnsi="Arial"/>
                <w:sz w:val="14"/>
                <w:szCs w:val="14"/>
              </w:rPr>
            </w:pPr>
            <w:r>
              <w:rPr>
                <w:rFonts w:ascii="Arial" w:hAnsi="Arial"/>
                <w:sz w:val="14"/>
                <w:szCs w:val="14"/>
              </w:rPr>
            </w:r>
          </w:p>
          <w:p>
            <w:pPr>
              <w:pStyle w:val="Contenudetableau"/>
              <w:widowControl w:val="false"/>
              <w:jc w:val="both"/>
              <w:rPr/>
            </w:pPr>
            <w:r>
              <w:rPr>
                <w:rFonts w:ascii="Arial" w:hAnsi="Arial"/>
                <w:sz w:val="22"/>
                <w:szCs w:val="22"/>
              </w:rPr>
              <w:t xml:space="preserve">-Si l’échangeur E71 est alimenté avec un fort d’ER (eau de refroidissement, typiquement 200L/h), toutes les vapeurs sont recondensées (elles sont notées </w:t>
            </w:r>
            <w:r>
              <w:rPr>
                <w:rFonts w:ascii="Arial" w:hAnsi="Arial"/>
                <w:b/>
                <w:bCs/>
                <w:sz w:val="22"/>
                <w:szCs w:val="22"/>
              </w:rPr>
              <w:t>V</w:t>
            </w:r>
            <w:r>
              <w:rPr>
                <w:rFonts w:ascii="Arial" w:hAnsi="Arial"/>
                <w:sz w:val="22"/>
                <w:szCs w:val="22"/>
              </w:rPr>
              <w:t xml:space="preserve">) : ce condensat est totalement renvoyé en tête de colonne. On parle de </w:t>
            </w:r>
            <w:r>
              <w:rPr>
                <w:rFonts w:ascii="Arial" w:hAnsi="Arial"/>
                <w:b/>
                <w:bCs/>
                <w:sz w:val="22"/>
                <w:szCs w:val="22"/>
                <w:u w:val="single"/>
              </w:rPr>
              <w:t>reflux total</w:t>
            </w:r>
            <w:r>
              <w:rPr>
                <w:rFonts w:ascii="Arial" w:hAnsi="Arial"/>
                <w:sz w:val="22"/>
                <w:szCs w:val="22"/>
              </w:rPr>
              <w:t>.</w:t>
            </w:r>
          </w:p>
          <w:p>
            <w:pPr>
              <w:pStyle w:val="Contenudetableau"/>
              <w:widowControl w:val="false"/>
              <w:jc w:val="both"/>
              <w:rPr>
                <w:rFonts w:ascii="Arial" w:hAnsi="Arial"/>
                <w:sz w:val="12"/>
                <w:szCs w:val="12"/>
              </w:rPr>
            </w:pPr>
            <w:r>
              <w:rPr>
                <w:rFonts w:ascii="Arial" w:hAnsi="Arial"/>
                <w:sz w:val="12"/>
                <w:szCs w:val="12"/>
              </w:rPr>
            </w:r>
          </w:p>
          <w:p>
            <w:pPr>
              <w:pStyle w:val="Contenudetableau"/>
              <w:widowControl w:val="false"/>
              <w:jc w:val="both"/>
              <w:rPr/>
            </w:pPr>
            <w:r>
              <w:rPr>
                <w:rFonts w:ascii="Arial" w:hAnsi="Arial"/>
                <w:sz w:val="22"/>
                <w:szCs w:val="22"/>
              </w:rPr>
              <w:t xml:space="preserve">-Pour créer </w:t>
            </w:r>
            <w:r>
              <w:rPr>
                <w:rFonts w:ascii="Arial" w:hAnsi="Arial"/>
                <w:b/>
                <w:bCs/>
                <w:sz w:val="22"/>
                <w:szCs w:val="22"/>
              </w:rPr>
              <w:t>un reflux partiel</w:t>
            </w:r>
            <w:r>
              <w:rPr>
                <w:rFonts w:ascii="Arial" w:hAnsi="Arial"/>
                <w:sz w:val="22"/>
                <w:szCs w:val="22"/>
              </w:rPr>
              <w:t>, l’échangeur E71 est partiellement alimenté (débit d’ER plus faible), on n’arrivera pas à condenser toutes les vapeurs : une partie (condensée) retourne liquide (</w:t>
            </w:r>
            <w:r>
              <w:rPr>
                <w:rFonts w:ascii="Arial" w:hAnsi="Arial"/>
                <w:b/>
                <w:bCs/>
                <w:sz w:val="22"/>
                <w:szCs w:val="22"/>
              </w:rPr>
              <w:t>L</w:t>
            </w:r>
            <w:r>
              <w:rPr>
                <w:rFonts w:ascii="Arial" w:hAnsi="Arial"/>
                <w:sz w:val="22"/>
                <w:szCs w:val="22"/>
              </w:rPr>
              <w:t>) en tête de colonne (débit de reflux L) pendant que le reste des vapeurs se dirige vers E72 où circuleront 200L/h d’ER afin de les condenser : ce courant liquide constitue le distillat (</w:t>
            </w:r>
            <w:r>
              <w:rPr>
                <w:rFonts w:ascii="Arial" w:hAnsi="Arial"/>
                <w:b/>
                <w:bCs/>
                <w:sz w:val="22"/>
                <w:szCs w:val="22"/>
              </w:rPr>
              <w:t>D</w:t>
            </w:r>
            <w:r>
              <w:rPr>
                <w:rFonts w:ascii="Arial" w:hAnsi="Arial"/>
                <w:sz w:val="22"/>
                <w:szCs w:val="22"/>
              </w:rPr>
              <w:t>) (débit de distillat D)</w:t>
            </w:r>
          </w:p>
          <w:p>
            <w:pPr>
              <w:pStyle w:val="Contenudetableau"/>
              <w:widowControl w:val="false"/>
              <w:jc w:val="both"/>
              <w:rPr/>
            </w:pPr>
            <w:r>
              <w:rPr>
                <w:rFonts w:ascii="Arial" w:hAnsi="Arial"/>
                <w:sz w:val="22"/>
                <w:szCs w:val="22"/>
              </w:rPr>
              <w:t xml:space="preserve">Comme il n’y a pas de perte à l’intérieur du montage, on a </w:t>
            </w:r>
            <w:r>
              <w:rPr>
                <w:rFonts w:ascii="Arial" w:hAnsi="Arial"/>
                <w:b/>
                <w:bCs/>
                <w:sz w:val="22"/>
                <w:szCs w:val="22"/>
              </w:rPr>
              <w:t xml:space="preserve">V = L + D et </w:t>
            </w:r>
            <w:r>
              <w:rPr>
                <w:rFonts w:ascii="Arial" w:hAnsi="Arial"/>
                <w:sz w:val="22"/>
                <w:szCs w:val="22"/>
              </w:rPr>
              <w:t xml:space="preserve">le taux de reflux : </w:t>
            </w:r>
            <w:r>
              <w:rPr/>
            </w:r>
            <m:oMath xmlns:m="http://schemas.openxmlformats.org/officeDocument/2006/math">
              <m:r>
                <w:rPr>
                  <w:rFonts w:ascii="Cambria Math" w:hAnsi="Cambria Math"/>
                </w:rPr>
                <m:t xml:space="preserve">τ</m:t>
              </m:r>
              <m:r>
                <w:rPr>
                  <w:rFonts w:ascii="Cambria Math" w:hAnsi="Cambria Math"/>
                </w:rPr>
                <m:t xml:space="preserve">=</m:t>
              </m:r>
              <m:f>
                <m:num>
                  <m:r>
                    <w:rPr>
                      <w:rFonts w:ascii="Cambria Math" w:hAnsi="Cambria Math"/>
                    </w:rPr>
                    <m:t xml:space="preserve">L</m:t>
                  </m:r>
                </m:num>
                <m:den>
                  <m:r>
                    <w:rPr>
                      <w:rFonts w:ascii="Cambria Math" w:hAnsi="Cambria Math"/>
                    </w:rPr>
                    <m:t xml:space="preserve">D</m:t>
                  </m:r>
                </m:den>
              </m:f>
            </m:oMath>
          </w:p>
          <w:p>
            <w:pPr>
              <w:pStyle w:val="Contenudetableau"/>
              <w:widowControl w:val="false"/>
              <w:jc w:val="both"/>
              <w:rPr>
                <w:rFonts w:ascii="Arial" w:hAnsi="Arial"/>
                <w:sz w:val="22"/>
                <w:szCs w:val="22"/>
              </w:rPr>
            </w:pPr>
            <w:r>
              <w:rPr>
                <w:rFonts w:ascii="Arial" w:hAnsi="Arial"/>
                <w:sz w:val="22"/>
                <w:szCs w:val="22"/>
              </w:rPr>
              <w:t>Dans les deux cas (reflux total ou partiel), au moins une partie de la vapeur recondensée est renvoyée dans la colonne afin d’assurer le « reflux » : c’est un débit liquide, qui en redescendant vers le bouilleur (A31) « lave » les vapeurs produites par le bouilleur. Cela permet aux vapeurs qui arrivent en tête de colonne d’être plus pures, c’est-à-dire plus riches en léger (alcool), car le lourd (l’eau) a été entraîné dans le bouilleur par le reflux.</w:t>
            </w:r>
          </w:p>
          <w:p>
            <w:pPr>
              <w:pStyle w:val="Contenudetableau"/>
              <w:widowControl w:val="false"/>
              <w:jc w:val="both"/>
              <w:rPr>
                <w:rFonts w:ascii="Arial" w:hAnsi="Arial"/>
                <w:sz w:val="12"/>
                <w:szCs w:val="12"/>
              </w:rPr>
            </w:pPr>
            <w:r>
              <w:rPr>
                <w:rFonts w:ascii="Arial" w:hAnsi="Arial"/>
                <w:sz w:val="12"/>
                <w:szCs w:val="12"/>
              </w:rPr>
            </w:r>
          </w:p>
          <w:p>
            <w:pPr>
              <w:pStyle w:val="Contenudetableau"/>
              <w:widowControl w:val="false"/>
              <w:jc w:val="both"/>
              <w:rPr>
                <w:rFonts w:ascii="Arial" w:hAnsi="Arial"/>
                <w:sz w:val="22"/>
                <w:szCs w:val="22"/>
              </w:rPr>
            </w:pPr>
            <w:r>
              <w:rPr>
                <w:rFonts w:ascii="Arial" w:hAnsi="Arial"/>
                <w:sz w:val="22"/>
                <w:szCs w:val="22"/>
              </w:rPr>
              <w:t>Il faut donc successivement :</w:t>
            </w:r>
          </w:p>
          <w:p>
            <w:pPr>
              <w:pStyle w:val="Contenudetableau"/>
              <w:widowControl w:val="false"/>
              <w:jc w:val="both"/>
              <w:rPr>
                <w:rFonts w:ascii="Arial" w:hAnsi="Arial"/>
                <w:sz w:val="22"/>
                <w:szCs w:val="22"/>
              </w:rPr>
            </w:pPr>
            <w:r>
              <w:rPr>
                <w:rFonts w:ascii="Arial" w:hAnsi="Arial"/>
                <w:sz w:val="22"/>
                <w:szCs w:val="22"/>
              </w:rPr>
              <w:t>-mettre la colonne à reflux total afin d’obtenir l’éthanol le plus pur en tête de colonne</w:t>
            </w:r>
          </w:p>
          <w:p>
            <w:pPr>
              <w:pStyle w:val="Contenudetableau"/>
              <w:widowControl w:val="false"/>
              <w:jc w:val="both"/>
              <w:rPr>
                <w:rFonts w:ascii="Arial" w:hAnsi="Arial"/>
                <w:sz w:val="22"/>
                <w:szCs w:val="22"/>
              </w:rPr>
            </w:pPr>
            <w:r>
              <w:rPr>
                <w:rFonts w:ascii="Arial" w:hAnsi="Arial"/>
                <w:sz w:val="22"/>
                <w:szCs w:val="22"/>
              </w:rPr>
              <w:t>-rectifier l’éthanol (travail à reflux partiel)</w:t>
            </w:r>
          </w:p>
          <w:p>
            <w:pPr>
              <w:pStyle w:val="Contenudetableau"/>
              <w:widowControl w:val="false"/>
              <w:jc w:val="both"/>
              <w:rPr>
                <w:rFonts w:ascii="Arial" w:hAnsi="Arial"/>
                <w:sz w:val="22"/>
                <w:szCs w:val="22"/>
              </w:rPr>
            </w:pPr>
            <w:r>
              <w:rPr>
                <w:rFonts w:ascii="Arial" w:hAnsi="Arial"/>
                <w:sz w:val="22"/>
                <w:szCs w:val="22"/>
              </w:rPr>
              <w:t>-enfin, quand on ne pourra plus empêcher l’eau de sortir, on distillera une fraction pauvre en alcool (fraction de queue) avec un reflux nul</w:t>
            </w:r>
          </w:p>
          <w:p>
            <w:pPr>
              <w:pStyle w:val="Contenudetableau"/>
              <w:widowControl w:val="false"/>
              <w:jc w:val="both"/>
              <w:rPr>
                <w:rFonts w:ascii="Arial" w:hAnsi="Arial"/>
                <w:sz w:val="22"/>
                <w:szCs w:val="22"/>
              </w:rPr>
            </w:pPr>
            <w:r>
              <w:rPr>
                <w:rFonts w:ascii="Arial" w:hAnsi="Arial"/>
                <w:sz w:val="22"/>
                <w:szCs w:val="22"/>
              </w:rPr>
              <w:t>Le résidu restant dans le bouilleur (= culot) ne contient plus que de l’eau.</w:t>
            </w:r>
          </w:p>
        </w:tc>
      </w:tr>
    </w:tbl>
    <w:tbl>
      <w:tblPr>
        <w:tblpPr w:vertAnchor="page" w:horzAnchor="margin" w:leftFromText="141" w:rightFromText="141" w:tblpX="45" w:tblpY="321"/>
        <w:tblW w:w="14198" w:type="dxa"/>
        <w:jc w:val="left"/>
        <w:tblInd w:w="-2" w:type="dxa"/>
        <w:tblLayout w:type="fixed"/>
        <w:tblCellMar>
          <w:top w:w="55" w:type="dxa"/>
          <w:left w:w="55" w:type="dxa"/>
          <w:bottom w:w="55" w:type="dxa"/>
          <w:right w:w="55" w:type="dxa"/>
        </w:tblCellMar>
        <w:tblLook w:firstRow="1" w:noVBand="1" w:lastRow="0" w:firstColumn="1" w:lastColumn="0" w:noHBand="0" w:val="04a0"/>
      </w:tblPr>
      <w:tblGrid>
        <w:gridCol w:w="14198"/>
      </w:tblGrid>
      <w:tr>
        <w:trPr>
          <w:trHeight w:val="322" w:hRule="atLeast"/>
        </w:trPr>
        <w:tc>
          <w:tcPr>
            <w:tcW w:w="14198"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b/>
                <w:b/>
                <w:bCs/>
              </w:rPr>
            </w:pPr>
            <w:r>
              <w:rPr>
                <w:rFonts w:ascii="Arial" w:hAnsi="Arial"/>
                <w:b/>
                <w:bCs/>
              </w:rPr>
              <w:t>DOCUMENT 4 : Production biotechnologique d’éthanol : processus schématique</w:t>
            </w:r>
          </w:p>
        </w:tc>
      </w:tr>
      <w:tr>
        <w:trPr>
          <w:trHeight w:val="8780" w:hRule="atLeast"/>
        </w:trPr>
        <w:tc>
          <w:tcPr>
            <w:tcW w:w="14198" w:type="dxa"/>
            <w:tcBorders>
              <w:left w:val="single" w:sz="2" w:space="0" w:color="000000"/>
              <w:bottom w:val="single" w:sz="2" w:space="0" w:color="000000"/>
              <w:right w:val="single" w:sz="2" w:space="0" w:color="000000"/>
            </w:tcBorders>
            <w:shd w:color="auto" w:fill="auto" w:val="clear"/>
          </w:tcPr>
          <w:p>
            <w:pPr>
              <w:pStyle w:val="Contenudetableau"/>
              <w:widowControl w:val="false"/>
              <w:jc w:val="both"/>
              <w:rPr>
                <w:rFonts w:ascii="Arial" w:hAnsi="Arial"/>
                <w:sz w:val="22"/>
                <w:szCs w:val="22"/>
              </w:rPr>
            </w:pPr>
            <w:r>
              <w:rPr>
                <w:rFonts w:ascii="Arial" w:hAnsi="Arial"/>
                <w:sz w:val="22"/>
                <w:szCs w:val="22"/>
              </w:rPr>
            </w:r>
          </w:p>
        </w:tc>
      </w:tr>
    </w:tbl>
    <w:p>
      <w:pPr>
        <w:pStyle w:val="Normal"/>
        <w:rPr>
          <w:u w:val="single"/>
        </w:rPr>
      </w:pPr>
      <w:r>
        <w:rPr>
          <w:u w:val="single"/>
        </w:rPr>
        <mc:AlternateContent>
          <mc:Choice Requires="wpg">
            <w:drawing>
              <wp:anchor behindDoc="0" distT="0" distB="0" distL="0" distR="0" simplePos="0" locked="0" layoutInCell="0" allowOverlap="1" relativeHeight="7" wp14:anchorId="69445AE6">
                <wp:simplePos x="0" y="0"/>
                <wp:positionH relativeFrom="margin">
                  <wp:posOffset>81915</wp:posOffset>
                </wp:positionH>
                <wp:positionV relativeFrom="paragraph">
                  <wp:posOffset>-278130</wp:posOffset>
                </wp:positionV>
                <wp:extent cx="8187690" cy="5572760"/>
                <wp:effectExtent l="0" t="0" r="4445" b="9525"/>
                <wp:wrapNone/>
                <wp:docPr id="8" name="Groupe 41"/>
                <a:graphic xmlns:a="http://schemas.openxmlformats.org/drawingml/2006/main">
                  <a:graphicData uri="http://schemas.microsoft.com/office/word/2010/wordprocessingGroup">
                    <wpg:wgp>
                      <wpg:cNvGrpSpPr/>
                      <wpg:grpSpPr>
                        <a:xfrm>
                          <a:off x="0" y="0"/>
                          <a:ext cx="8187120" cy="5572080"/>
                        </a:xfrm>
                      </wpg:grpSpPr>
                      <wpg:grpSp>
                        <wpg:cNvGrpSpPr/>
                        <wpg:grpSpPr>
                          <a:xfrm>
                            <a:off x="0" y="84960"/>
                            <a:ext cx="8187120" cy="5487120"/>
                          </a:xfrm>
                        </wpg:grpSpPr>
                        <wpg:grpSp>
                          <wpg:cNvGrpSpPr/>
                          <wpg:grpSpPr>
                            <a:xfrm>
                              <a:off x="0" y="42840"/>
                              <a:ext cx="7865640" cy="5444640"/>
                            </a:xfrm>
                          </wpg:grpSpPr>
                          <pic:pic xmlns:pic="http://schemas.openxmlformats.org/drawingml/2006/picture">
                            <pic:nvPicPr>
                              <pic:cNvPr id="0" name="Image 36" descr=""/>
                              <pic:cNvPicPr/>
                            </pic:nvPicPr>
                            <pic:blipFill>
                              <a:blip r:embed="rId7"/>
                              <a:srcRect l="0" t="0" r="3441" b="0"/>
                              <a:stretch/>
                            </pic:blipFill>
                            <pic:spPr>
                              <a:xfrm>
                                <a:off x="0" y="0"/>
                                <a:ext cx="7865640" cy="2150640"/>
                              </a:xfrm>
                              <a:prstGeom prst="rect">
                                <a:avLst/>
                              </a:prstGeom>
                              <a:ln w="0">
                                <a:noFill/>
                              </a:ln>
                            </pic:spPr>
                          </pic:pic>
                          <pic:pic xmlns:pic="http://schemas.openxmlformats.org/drawingml/2006/picture">
                            <pic:nvPicPr>
                              <pic:cNvPr id="1" name="Image 35" descr=""/>
                              <pic:cNvPicPr/>
                            </pic:nvPicPr>
                            <pic:blipFill>
                              <a:blip r:embed="rId8"/>
                              <a:stretch/>
                            </pic:blipFill>
                            <pic:spPr>
                              <a:xfrm>
                                <a:off x="150480" y="2139840"/>
                                <a:ext cx="7704360" cy="3304440"/>
                              </a:xfrm>
                              <a:prstGeom prst="rect">
                                <a:avLst/>
                              </a:prstGeom>
                              <a:ln w="0">
                                <a:noFill/>
                              </a:ln>
                            </pic:spPr>
                          </pic:pic>
                        </wpg:grpSp>
                        <wps:wsp>
                          <wps:cNvSpPr/>
                          <wps:spPr>
                            <a:xfrm>
                              <a:off x="5207040" y="0"/>
                              <a:ext cx="2980080" cy="1426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wpg:grpSp>
                      <wps:wsp>
                        <wps:cNvSpPr/>
                        <wps:spPr>
                          <a:xfrm>
                            <a:off x="135720" y="0"/>
                            <a:ext cx="5181120" cy="221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Groupe 41" style="position:absolute;margin-left:6.45pt;margin-top:-21.9pt;width:644.7pt;height:438.75pt" coordorigin="129,-438" coordsize="12894,8775">
                <v:group id="shape_0" alt="Groupe 39" style="position:absolute;left:129;top:-304;width:12894;height:8642">
                  <v:group id="shape_0" alt="Groupe 37" style="position:absolute;left:129;top:-237;width:12387;height:8574">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36" stroked="f" style="position:absolute;left:129;top:-237;width:12386;height:3386;v-text-anchor:middle;mso-position-horizontal-relative:margin" type="shapetype_75">
                      <v:imagedata r:id="rId7" o:detectmouseclick="t"/>
                      <w10:wrap type="none"/>
                      <v:stroke color="#3465a4" joinstyle="round" endcap="flat"/>
                    </v:shape>
                    <v:shape id="shape_0" ID="Image 35" stroked="f" style="position:absolute;left:366;top:3133;width:12132;height:5203;v-text-anchor:middle;mso-position-horizontal-relative:margin" type="shapetype_75">
                      <v:imagedata r:id="rId8" o:detectmouseclick="t"/>
                      <w10:wrap type="none"/>
                      <v:stroke color="#3465a4" joinstyle="round" endcap="flat"/>
                    </v:shape>
                  </v:group>
                  <v:rect id="shape_0" ID="Rectangle 38" fillcolor="white" stroked="f" style="position:absolute;left:8329;top:-304;width:4692;height:2246;v-text-anchor:middle;mso-position-horizontal-relative:margin">
                    <w10:wrap type="none"/>
                    <v:fill o:detectmouseclick="t" type="solid" color2="black"/>
                    <v:stroke color="#3465a4" weight="25560" joinstyle="round" endcap="flat"/>
                  </v:rect>
                </v:group>
                <v:rect id="shape_0" ID="Rectangle 40" fillcolor="white" stroked="f" style="position:absolute;left:343;top:-438;width:8158;height:347;v-text-anchor:middle;mso-position-horizontal-relative:margin">
                  <w10:wrap type="none"/>
                  <v:fill o:detectmouseclick="t" type="solid" color2="black"/>
                  <v:stroke color="#3465a4" weight="25560" joinstyle="round" endcap="flat"/>
                </v:rect>
              </v:group>
            </w:pict>
          </mc:Fallback>
        </mc:AlternateContent>
      </w:r>
    </w:p>
    <w:p>
      <w:pPr>
        <w:pStyle w:val="Normal"/>
        <w:rPr>
          <w:u w:val="single"/>
        </w:rPr>
      </w:pPr>
      <w:r>
        <w:rPr>
          <w:rFonts w:ascii="Arial Black" w:hAnsi="Arial Black"/>
          <w:b/>
          <w:bCs/>
          <w:color w:val="6600CC"/>
          <w:u w:val="single"/>
        </w:rPr>
      </w:r>
    </w:p>
    <w:p>
      <w:pPr>
        <w:pStyle w:val="ListParagraph"/>
        <w:rPr>
          <w:rFonts w:ascii="Arial Black" w:hAnsi="Arial Black"/>
          <w:b/>
          <w:b/>
          <w:bCs/>
          <w:color w:val="6600CC"/>
          <w:u w:val="single"/>
        </w:rPr>
      </w:pPr>
      <w:r>
        <w:rPr>
          <w:rFonts w:ascii="Arial Black" w:hAnsi="Arial Black"/>
          <w:b/>
          <w:bCs/>
          <w:color w:val="6600CC"/>
          <w:u w:val="single"/>
        </w:rPr>
      </w:r>
    </w:p>
    <w:p>
      <w:pPr>
        <w:pStyle w:val="ListParagraph"/>
        <w:rPr>
          <w:rFonts w:ascii="Arial Black" w:hAnsi="Arial Black"/>
          <w:b/>
          <w:b/>
          <w:bCs/>
          <w:color w:val="6600CC"/>
          <w:u w:val="single"/>
        </w:rPr>
      </w:pPr>
      <w:r>
        <w:rPr>
          <w:rFonts w:ascii="Arial Black" w:hAnsi="Arial Black"/>
          <w:b/>
          <w:bCs/>
          <w:color w:val="6600CC"/>
          <w:u w:val="single"/>
        </w:rPr>
        <w:t>Sitographie</w:t>
      </w:r>
    </w:p>
    <w:p>
      <w:pPr>
        <w:pStyle w:val="ListParagraph"/>
        <w:rPr>
          <w:b/>
          <w:b/>
          <w:bCs/>
        </w:rPr>
      </w:pPr>
      <w:r>
        <w:rPr>
          <w:b/>
          <w:bCs/>
        </w:rPr>
        <w:t>Syndicat National des Producteurs d'Alcool Agricole</w:t>
      </w:r>
    </w:p>
    <w:p>
      <w:pPr>
        <w:pStyle w:val="Normal"/>
        <w:rPr>
          <w:u w:val="single"/>
        </w:rPr>
      </w:pPr>
      <w:r>
        <w:rPr/>
      </w:r>
    </w:p>
    <w:sectPr>
      <w:type w:val="nextPage"/>
      <w:pgSz w:w="11906" w:h="16838"/>
      <w:pgMar w:left="1191" w:right="1191"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Century Gothic">
    <w:charset w:val="00"/>
    <w:family w:val="roman"/>
    <w:pitch w:val="variable"/>
  </w:font>
  <w:font w:name="Arial Black">
    <w:charset w:val="00"/>
    <w:family w:val="roman"/>
    <w:pitch w:val="variable"/>
  </w:font>
  <w:font w:name="Wingdings">
    <w:charset w:val="02"/>
    <w:family w:val="roman"/>
    <w:pitch w:val="variable"/>
  </w:font>
  <w:font w:name="Comic Sans MS">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50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Titre1">
    <w:name w:val="Heading 1"/>
    <w:basedOn w:val="Normal"/>
    <w:next w:val="Normal"/>
    <w:uiPriority w:val="9"/>
    <w:qFormat/>
    <w:pPr>
      <w:keepNext w:val="true"/>
      <w:keepLines/>
      <w:spacing w:before="480" w:after="120"/>
      <w:outlineLvl w:val="0"/>
    </w:pPr>
    <w:rPr>
      <w:b/>
      <w:sz w:val="48"/>
      <w:szCs w:val="48"/>
    </w:rPr>
  </w:style>
  <w:style w:type="paragraph" w:styleId="Titre2">
    <w:name w:val="Heading 2"/>
    <w:basedOn w:val="Normal"/>
    <w:next w:val="Normal"/>
    <w:uiPriority w:val="9"/>
    <w:semiHidden/>
    <w:unhideWhenUsed/>
    <w:qFormat/>
    <w:pPr>
      <w:keepNext w:val="true"/>
      <w:keepLines/>
      <w:spacing w:before="360" w:after="80"/>
      <w:outlineLvl w:val="1"/>
    </w:pPr>
    <w:rPr>
      <w:b/>
      <w:sz w:val="36"/>
      <w:szCs w:val="36"/>
    </w:rPr>
  </w:style>
  <w:style w:type="paragraph" w:styleId="Titre3">
    <w:name w:val="Heading 3"/>
    <w:basedOn w:val="Normal"/>
    <w:next w:val="Normal"/>
    <w:uiPriority w:val="9"/>
    <w:semiHidden/>
    <w:unhideWhenUsed/>
    <w:qFormat/>
    <w:pPr>
      <w:keepNext w:val="true"/>
      <w:keepLines/>
      <w:spacing w:before="280" w:after="80"/>
      <w:outlineLvl w:val="2"/>
    </w:pPr>
    <w:rPr>
      <w:b/>
      <w:sz w:val="28"/>
      <w:szCs w:val="28"/>
    </w:rPr>
  </w:style>
  <w:style w:type="paragraph" w:styleId="Titre4">
    <w:name w:val="Heading 4"/>
    <w:basedOn w:val="Normal"/>
    <w:next w:val="Normal"/>
    <w:uiPriority w:val="9"/>
    <w:semiHidden/>
    <w:unhideWhenUsed/>
    <w:qFormat/>
    <w:pPr>
      <w:keepNext w:val="true"/>
      <w:keepLines/>
      <w:spacing w:before="240" w:after="40"/>
      <w:outlineLvl w:val="3"/>
    </w:pPr>
    <w:rPr>
      <w:b/>
      <w:sz w:val="24"/>
      <w:szCs w:val="24"/>
    </w:rPr>
  </w:style>
  <w:style w:type="paragraph" w:styleId="Titre5">
    <w:name w:val="Heading 5"/>
    <w:basedOn w:val="Normal"/>
    <w:next w:val="Normal"/>
    <w:uiPriority w:val="9"/>
    <w:semiHidden/>
    <w:unhideWhenUsed/>
    <w:qFormat/>
    <w:pPr>
      <w:keepNext w:val="true"/>
      <w:keepLines/>
      <w:spacing w:before="220" w:after="40"/>
      <w:outlineLvl w:val="4"/>
    </w:pPr>
    <w:rPr>
      <w:b/>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LienInternet">
    <w:name w:val="Lien Internet"/>
    <w:basedOn w:val="DefaultParagraphFont"/>
    <w:uiPriority w:val="99"/>
    <w:unhideWhenUsed/>
    <w:rsid w:val="00b44880"/>
    <w:rPr>
      <w:color w:val="0000FF" w:themeColor="hyperlink"/>
      <w:u w:val="single"/>
    </w:rPr>
  </w:style>
  <w:style w:type="character" w:styleId="UnresolvedMention">
    <w:name w:val="Unresolved Mention"/>
    <w:basedOn w:val="DefaultParagraphFont"/>
    <w:uiPriority w:val="99"/>
    <w:semiHidden/>
    <w:unhideWhenUsed/>
    <w:qFormat/>
    <w:rsid w:val="00b44880"/>
    <w:rPr>
      <w:color w:val="605E5C"/>
      <w:shd w:fill="E1DFDD" w:val="clear"/>
    </w:rPr>
  </w:style>
  <w:style w:type="character" w:styleId="EntteCar" w:customStyle="1">
    <w:name w:val="En-tête Car"/>
    <w:basedOn w:val="DefaultParagraphFont"/>
    <w:link w:val="En-tte"/>
    <w:uiPriority w:val="99"/>
    <w:qFormat/>
    <w:rsid w:val="00a26d02"/>
    <w:rPr/>
  </w:style>
  <w:style w:type="character" w:styleId="PieddepageCar" w:customStyle="1">
    <w:name w:val="Pied de page Car"/>
    <w:basedOn w:val="DefaultParagraphFont"/>
    <w:link w:val="Pieddepage"/>
    <w:uiPriority w:val="99"/>
    <w:qFormat/>
    <w:rsid w:val="00a26d02"/>
    <w:rPr/>
  </w:style>
  <w:style w:type="character" w:styleId="PlaceholderText">
    <w:name w:val="Placeholder Text"/>
    <w:basedOn w:val="DefaultParagraphFont"/>
    <w:uiPriority w:val="99"/>
    <w:semiHidden/>
    <w:qFormat/>
    <w:rsid w:val="00e77bf3"/>
    <w:rPr>
      <w:color w:val="808080"/>
    </w:rPr>
  </w:style>
  <w:style w:type="character" w:styleId="CorpsdetexteCar" w:customStyle="1">
    <w:name w:val="Corps de texte Car"/>
    <w:basedOn w:val="DefaultParagraphFont"/>
    <w:link w:val="Corpsdetexte"/>
    <w:qFormat/>
    <w:rsid w:val="00951368"/>
    <w:rPr>
      <w:rFonts w:ascii="Times New Roman" w:hAnsi="Times New Roman" w:eastAsia="Times New Roman" w:cs="Times New Roman"/>
      <w:sz w:val="24"/>
      <w:szCs w:val="24"/>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link w:val="CorpsdetexteCar"/>
    <w:rsid w:val="00951368"/>
    <w:pPr>
      <w:spacing w:lineRule="auto" w:line="240"/>
      <w:jc w:val="both"/>
    </w:pPr>
    <w:rPr>
      <w:rFonts w:ascii="Times New Roman" w:hAnsi="Times New Roman" w:eastAsia="Times New Roman" w:cs="Times New Roman"/>
      <w:sz w:val="24"/>
      <w:szCs w:val="24"/>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qFormat/>
    <w:rsid w:val="00bc249b"/>
    <w:pPr>
      <w:spacing w:before="0" w:after="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a26d02"/>
    <w:pPr>
      <w:tabs>
        <w:tab w:val="clear" w:pos="720"/>
        <w:tab w:val="center" w:pos="4536" w:leader="none"/>
        <w:tab w:val="right" w:pos="9072" w:leader="none"/>
      </w:tabs>
      <w:spacing w:lineRule="auto" w:line="240"/>
    </w:pPr>
    <w:rPr/>
  </w:style>
  <w:style w:type="paragraph" w:styleId="Pieddepage">
    <w:name w:val="Footer"/>
    <w:basedOn w:val="Normal"/>
    <w:link w:val="PieddepageCar"/>
    <w:uiPriority w:val="99"/>
    <w:unhideWhenUsed/>
    <w:rsid w:val="00a26d02"/>
    <w:pPr>
      <w:tabs>
        <w:tab w:val="clear" w:pos="720"/>
        <w:tab w:val="center" w:pos="4536" w:leader="none"/>
        <w:tab w:val="right" w:pos="9072" w:leader="none"/>
      </w:tabs>
      <w:spacing w:lineRule="auto" w:line="240"/>
    </w:pPr>
    <w:rPr/>
  </w:style>
  <w:style w:type="paragraph" w:styleId="Entteprogramme" w:customStyle="1">
    <w:name w:val="En-tête programme"/>
    <w:basedOn w:val="Normal"/>
    <w:next w:val="Normal"/>
    <w:qFormat/>
    <w:rsid w:val="00951368"/>
    <w:pPr>
      <w:pBdr>
        <w:bottom w:val="single" w:sz="4" w:space="1" w:color="8453C6"/>
      </w:pBdr>
      <w:spacing w:lineRule="auto" w:line="240"/>
      <w:jc w:val="right"/>
    </w:pPr>
    <w:rPr>
      <w:rFonts w:ascii="Century Gothic" w:hAnsi="Century Gothic" w:eastAsia="Times New Roman" w:cs="Times New Roman"/>
      <w:color w:val="3229A7"/>
      <w:sz w:val="20"/>
      <w:szCs w:val="20"/>
    </w:rPr>
  </w:style>
  <w:style w:type="paragraph" w:styleId="Titre2numrot" w:customStyle="1">
    <w:name w:val="Titre 2 numéroté"/>
    <w:basedOn w:val="Titre2"/>
    <w:next w:val="Normal"/>
    <w:qFormat/>
    <w:rsid w:val="00951368"/>
    <w:pPr>
      <w:keepLines w:val="false"/>
      <w:spacing w:lineRule="auto" w:line="240" w:before="240" w:after="120"/>
      <w:jc w:val="both"/>
    </w:pPr>
    <w:rPr>
      <w:rFonts w:eastAsia="Times New Roman"/>
      <w:color w:val="3229A7"/>
      <w:sz w:val="22"/>
      <w:szCs w:val="24"/>
    </w:rPr>
  </w:style>
  <w:style w:type="paragraph" w:styleId="NormalWeb">
    <w:name w:val="Normal (Web)"/>
    <w:basedOn w:val="Normal"/>
    <w:uiPriority w:val="99"/>
    <w:qFormat/>
    <w:rsid w:val="00951368"/>
    <w:pPr>
      <w:spacing w:lineRule="auto" w:line="240" w:beforeAutospacing="1" w:afterAutospacing="1"/>
    </w:pPr>
    <w:rPr>
      <w:rFonts w:ascii="Times New Roman" w:hAnsi="Times New Roman" w:eastAsia="Times New Roman" w:cs="Times New Roman"/>
      <w:sz w:val="24"/>
      <w:szCs w:val="24"/>
    </w:rPr>
  </w:style>
  <w:style w:type="paragraph" w:styleId="Contenudetableau" w:customStyle="1">
    <w:name w:val="Contenu de tableau"/>
    <w:basedOn w:val="Normal"/>
    <w:qFormat/>
    <w:rsid w:val="00951368"/>
    <w:pPr>
      <w:widowControl w:val="false"/>
      <w:suppressLineNumbers/>
      <w:suppressAutoHyphens w:val="true"/>
      <w:spacing w:lineRule="auto" w:line="240"/>
      <w:textAlignment w:val="baseline"/>
    </w:pPr>
    <w:rPr>
      <w:rFonts w:ascii="Times New Roman" w:hAnsi="Times New Roman" w:eastAsia="SimSun" w:cs="Mangal"/>
      <w:color w:val="00000A"/>
      <w:kern w:val="2"/>
      <w:sz w:val="24"/>
      <w:szCs w:val="24"/>
      <w:lang w:eastAsia="zh-CN" w:bidi="hi-IN"/>
    </w:rPr>
  </w:style>
  <w:style w:type="paragraph" w:styleId="Contenudecadre">
    <w:name w:val="Contenu de cadre"/>
    <w:basedOn w:val="Normal"/>
    <w:qFormat/>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19609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restitution-tpe.e-monsite.com/medias/images/dscf0150.jpg"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LibreOffice/7.0.2.2$Windows_X86_64 LibreOffice_project/8349ace3c3162073abd90d81fd06dcfb6b36b994</Application>
  <Pages>7</Pages>
  <Words>1839</Words>
  <Characters>9543</Characters>
  <CharactersWithSpaces>11269</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2021-06-28T16:29:00Z</dcterms:created>
  <dc:creator>David</dc:creator>
  <dc:description/>
  <dc:language>fr-FR</dc:language>
  <cp:lastModifiedBy/>
  <dcterms:modified xsi:type="dcterms:W3CDTF">2021-07-17T17:19:09Z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