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B6D57" w:rsidRPr="00010038" w14:paraId="61C04E86" w14:textId="77777777" w:rsidTr="00531D10">
        <w:tc>
          <w:tcPr>
            <w:tcW w:w="9212" w:type="dxa"/>
          </w:tcPr>
          <w:p w14:paraId="0C23CE81" w14:textId="351BFCA2" w:rsidR="00EB6D57" w:rsidRPr="00010038" w:rsidRDefault="00EB6D57" w:rsidP="00454B3E">
            <w:pPr>
              <w:spacing w:after="0"/>
              <w:jc w:val="both"/>
              <w:rPr>
                <w:rFonts w:ascii="Arial" w:hAnsi="Arial" w:cs="Arial"/>
                <w:noProof/>
                <w:sz w:val="20"/>
                <w:szCs w:val="20"/>
                <w:lang w:eastAsia="fr-FR"/>
              </w:rPr>
            </w:pPr>
            <w:r w:rsidRPr="00010038">
              <w:rPr>
                <w:rFonts w:ascii="Arial" w:hAnsi="Arial" w:cs="Arial"/>
                <w:b/>
                <w:noProof/>
                <w:sz w:val="20"/>
                <w:szCs w:val="20"/>
                <w:u w:val="single"/>
                <w:lang w:eastAsia="fr-FR"/>
              </w:rPr>
              <w:t>Niveau</w:t>
            </w:r>
            <w:r w:rsidRPr="00010038">
              <w:rPr>
                <w:rFonts w:ascii="Arial" w:hAnsi="Arial" w:cs="Arial"/>
                <w:b/>
                <w:noProof/>
                <w:sz w:val="20"/>
                <w:szCs w:val="20"/>
                <w:lang w:eastAsia="fr-FR"/>
              </w:rPr>
              <w:t> :</w:t>
            </w:r>
            <w:r w:rsidRPr="00EB6D57">
              <w:rPr>
                <w:rFonts w:ascii="Arial" w:hAnsi="Arial" w:cs="Arial"/>
                <w:noProof/>
                <w:sz w:val="20"/>
                <w:szCs w:val="20"/>
                <w:lang w:eastAsia="fr-FR"/>
              </w:rPr>
              <w:t xml:space="preserve"> </w:t>
            </w:r>
            <w:r w:rsidR="004A0499">
              <w:rPr>
                <w:rFonts w:ascii="Arial" w:hAnsi="Arial" w:cs="Arial"/>
                <w:noProof/>
                <w:sz w:val="20"/>
                <w:szCs w:val="20"/>
                <w:lang w:eastAsia="fr-FR"/>
              </w:rPr>
              <w:t>terminale spécialité physique chimie</w:t>
            </w:r>
          </w:p>
          <w:p w14:paraId="54B5E934" w14:textId="77777777" w:rsidR="00EB6D57" w:rsidRPr="00010038" w:rsidRDefault="00EB6D57" w:rsidP="00454B3E">
            <w:pPr>
              <w:spacing w:after="0"/>
              <w:jc w:val="both"/>
              <w:rPr>
                <w:rFonts w:ascii="Arial" w:hAnsi="Arial" w:cs="Arial"/>
                <w:noProof/>
                <w:sz w:val="20"/>
                <w:szCs w:val="20"/>
                <w:lang w:eastAsia="fr-FR"/>
              </w:rPr>
            </w:pPr>
          </w:p>
        </w:tc>
      </w:tr>
      <w:tr w:rsidR="00EB6D57" w:rsidRPr="00010038" w14:paraId="54BDD13B" w14:textId="77777777" w:rsidTr="00531D10">
        <w:tc>
          <w:tcPr>
            <w:tcW w:w="9212" w:type="dxa"/>
          </w:tcPr>
          <w:p w14:paraId="29915455" w14:textId="406BB7A7" w:rsidR="00EB6D57" w:rsidRPr="00862EA3" w:rsidRDefault="00EB6D57" w:rsidP="00454B3E">
            <w:pPr>
              <w:spacing w:after="0"/>
              <w:jc w:val="both"/>
              <w:rPr>
                <w:rFonts w:ascii="Arial" w:hAnsi="Arial" w:cs="Arial"/>
                <w:noProof/>
                <w:sz w:val="20"/>
                <w:szCs w:val="20"/>
                <w:lang w:eastAsia="fr-FR"/>
              </w:rPr>
            </w:pPr>
            <w:r w:rsidRPr="00010038">
              <w:rPr>
                <w:rFonts w:ascii="Arial" w:hAnsi="Arial" w:cs="Arial"/>
                <w:b/>
                <w:noProof/>
                <w:sz w:val="20"/>
                <w:szCs w:val="20"/>
                <w:u w:val="single"/>
                <w:lang w:eastAsia="fr-FR"/>
              </w:rPr>
              <w:t>Type de ressources</w:t>
            </w:r>
            <w:r w:rsidRPr="00010038">
              <w:rPr>
                <w:rFonts w:ascii="Arial" w:hAnsi="Arial" w:cs="Arial"/>
                <w:b/>
                <w:noProof/>
                <w:sz w:val="20"/>
                <w:szCs w:val="20"/>
                <w:lang w:eastAsia="fr-FR"/>
              </w:rPr>
              <w:t> :</w:t>
            </w:r>
            <w:r>
              <w:rPr>
                <w:rFonts w:ascii="Arial" w:hAnsi="Arial" w:cs="Arial"/>
                <w:noProof/>
                <w:sz w:val="20"/>
                <w:szCs w:val="20"/>
                <w:lang w:eastAsia="fr-FR"/>
              </w:rPr>
              <w:t xml:space="preserve"> </w:t>
            </w:r>
            <w:r w:rsidR="004A0499">
              <w:rPr>
                <w:rFonts w:ascii="Arial" w:hAnsi="Arial" w:cs="Arial"/>
                <w:noProof/>
                <w:sz w:val="20"/>
                <w:szCs w:val="20"/>
                <w:lang w:eastAsia="fr-FR"/>
              </w:rPr>
              <w:t>activité</w:t>
            </w:r>
          </w:p>
          <w:p w14:paraId="475CF8B3" w14:textId="77777777" w:rsidR="00EB6D57" w:rsidRPr="00010038" w:rsidRDefault="00EB6D57" w:rsidP="00454B3E">
            <w:pPr>
              <w:spacing w:after="0"/>
              <w:jc w:val="both"/>
              <w:rPr>
                <w:rFonts w:ascii="Arial" w:hAnsi="Arial" w:cs="Arial"/>
                <w:b/>
                <w:noProof/>
                <w:sz w:val="20"/>
                <w:szCs w:val="20"/>
                <w:lang w:eastAsia="fr-FR"/>
              </w:rPr>
            </w:pPr>
          </w:p>
        </w:tc>
      </w:tr>
      <w:tr w:rsidR="00EB6D57" w:rsidRPr="00010038" w14:paraId="26057B6A" w14:textId="77777777" w:rsidTr="00531D10">
        <w:tc>
          <w:tcPr>
            <w:tcW w:w="9212" w:type="dxa"/>
          </w:tcPr>
          <w:p w14:paraId="111094FC" w14:textId="77777777" w:rsidR="00EB6D57" w:rsidRPr="00862EA3" w:rsidRDefault="00EB6D57" w:rsidP="004A0499">
            <w:pPr>
              <w:spacing w:before="120" w:after="120"/>
              <w:jc w:val="both"/>
              <w:rPr>
                <w:rFonts w:ascii="Arial" w:hAnsi="Arial" w:cs="Arial"/>
                <w:noProof/>
                <w:sz w:val="20"/>
                <w:szCs w:val="20"/>
                <w:lang w:eastAsia="fr-FR"/>
              </w:rPr>
            </w:pPr>
            <w:r w:rsidRPr="00010038">
              <w:rPr>
                <w:rFonts w:ascii="Arial" w:hAnsi="Arial" w:cs="Arial"/>
                <w:b/>
                <w:noProof/>
                <w:sz w:val="20"/>
                <w:szCs w:val="20"/>
                <w:u w:val="single"/>
                <w:lang w:eastAsia="fr-FR"/>
              </w:rPr>
              <w:t>Notions et contenus</w:t>
            </w:r>
            <w:r w:rsidRPr="00010038">
              <w:rPr>
                <w:rFonts w:ascii="Arial" w:hAnsi="Arial" w:cs="Arial"/>
                <w:b/>
                <w:noProof/>
                <w:sz w:val="20"/>
                <w:szCs w:val="20"/>
                <w:lang w:eastAsia="fr-FR"/>
              </w:rPr>
              <w:t> :</w:t>
            </w:r>
            <w:r w:rsidRPr="00EB6D57">
              <w:rPr>
                <w:rFonts w:ascii="Arial" w:hAnsi="Arial" w:cs="Arial"/>
                <w:noProof/>
                <w:sz w:val="20"/>
                <w:szCs w:val="20"/>
                <w:lang w:eastAsia="fr-FR"/>
              </w:rPr>
              <w:t xml:space="preserve"> </w:t>
            </w:r>
          </w:p>
          <w:p w14:paraId="44304523" w14:textId="72F3A274" w:rsidR="00EB6D57" w:rsidRPr="00010038" w:rsidRDefault="004A0499" w:rsidP="004A0499">
            <w:pPr>
              <w:pStyle w:val="Paragraphedeliste"/>
              <w:numPr>
                <w:ilvl w:val="0"/>
                <w:numId w:val="1"/>
              </w:numPr>
              <w:spacing w:before="120" w:after="120"/>
              <w:contextualSpacing w:val="0"/>
              <w:jc w:val="both"/>
              <w:rPr>
                <w:rFonts w:ascii="Arial" w:hAnsi="Arial" w:cs="Arial"/>
                <w:noProof/>
                <w:sz w:val="20"/>
                <w:szCs w:val="20"/>
                <w:lang w:eastAsia="fr-FR"/>
              </w:rPr>
            </w:pPr>
            <w:r>
              <w:rPr>
                <w:rFonts w:ascii="Arial" w:hAnsi="Arial" w:cs="Arial"/>
                <w:noProof/>
                <w:sz w:val="20"/>
                <w:szCs w:val="20"/>
                <w:lang w:eastAsia="fr-FR"/>
              </w:rPr>
              <w:t>Constante d’acidité K</w:t>
            </w:r>
            <w:r w:rsidRPr="004A0499">
              <w:rPr>
                <w:rFonts w:ascii="Arial" w:hAnsi="Arial" w:cs="Arial"/>
                <w:noProof/>
                <w:sz w:val="20"/>
                <w:szCs w:val="20"/>
                <w:vertAlign w:val="subscript"/>
                <w:lang w:eastAsia="fr-FR"/>
              </w:rPr>
              <w:t>A</w:t>
            </w:r>
            <w:r>
              <w:rPr>
                <w:rFonts w:ascii="Arial" w:hAnsi="Arial" w:cs="Arial"/>
                <w:noProof/>
                <w:sz w:val="20"/>
                <w:szCs w:val="20"/>
                <w:lang w:eastAsia="fr-FR"/>
              </w:rPr>
              <w:t xml:space="preserve"> d’un couple acide-base</w:t>
            </w:r>
          </w:p>
          <w:p w14:paraId="7A90D9B6" w14:textId="77777777" w:rsidR="004A0499" w:rsidRPr="004A0499" w:rsidRDefault="004A0499" w:rsidP="004A0499">
            <w:pPr>
              <w:pStyle w:val="Paragraphedeliste"/>
              <w:numPr>
                <w:ilvl w:val="0"/>
                <w:numId w:val="1"/>
              </w:numPr>
              <w:spacing w:before="120" w:after="120"/>
              <w:contextualSpacing w:val="0"/>
              <w:jc w:val="both"/>
              <w:rPr>
                <w:rFonts w:ascii="Arial" w:hAnsi="Arial" w:cs="Arial"/>
                <w:noProof/>
                <w:sz w:val="20"/>
                <w:szCs w:val="20"/>
                <w:lang w:eastAsia="fr-FR"/>
              </w:rPr>
            </w:pPr>
            <w:r w:rsidRPr="004A0499">
              <w:rPr>
                <w:rFonts w:ascii="Arial" w:hAnsi="Arial" w:cs="Arial"/>
                <w:noProof/>
                <w:sz w:val="20"/>
                <w:szCs w:val="20"/>
                <w:lang w:eastAsia="fr-FR"/>
              </w:rPr>
              <w:t xml:space="preserve">Réaction d’un acide ou d’une base avec l’eau, cas limite des acides forts et des bases fortes dans l’eau. </w:t>
            </w:r>
          </w:p>
          <w:p w14:paraId="0686A51C" w14:textId="77777777" w:rsidR="004A0499" w:rsidRPr="004A0499" w:rsidRDefault="004A0499" w:rsidP="004A0499">
            <w:pPr>
              <w:pStyle w:val="Paragraphedeliste"/>
              <w:numPr>
                <w:ilvl w:val="0"/>
                <w:numId w:val="1"/>
              </w:numPr>
              <w:spacing w:before="120" w:after="120"/>
              <w:contextualSpacing w:val="0"/>
              <w:jc w:val="both"/>
              <w:rPr>
                <w:rFonts w:ascii="Arial" w:hAnsi="Arial" w:cs="Arial"/>
                <w:noProof/>
                <w:sz w:val="20"/>
                <w:szCs w:val="20"/>
                <w:lang w:eastAsia="fr-FR"/>
              </w:rPr>
            </w:pPr>
            <w:r w:rsidRPr="004A0499">
              <w:rPr>
                <w:rFonts w:ascii="Arial" w:hAnsi="Arial" w:cs="Arial"/>
                <w:noProof/>
                <w:sz w:val="20"/>
                <w:szCs w:val="20"/>
                <w:lang w:eastAsia="fr-FR"/>
              </w:rPr>
              <w:t xml:space="preserve">Solutions courantes d’acides et de bases. </w:t>
            </w:r>
          </w:p>
          <w:p w14:paraId="046B5E18" w14:textId="0060C4B1" w:rsidR="00EB6D57" w:rsidRPr="004A0499" w:rsidRDefault="004A0499" w:rsidP="004A0499">
            <w:pPr>
              <w:pStyle w:val="Paragraphedeliste"/>
              <w:numPr>
                <w:ilvl w:val="0"/>
                <w:numId w:val="1"/>
              </w:numPr>
              <w:spacing w:before="120" w:after="120"/>
              <w:contextualSpacing w:val="0"/>
              <w:jc w:val="both"/>
              <w:rPr>
                <w:rFonts w:ascii="Arial" w:hAnsi="Arial" w:cs="Arial"/>
                <w:noProof/>
                <w:sz w:val="20"/>
                <w:szCs w:val="20"/>
                <w:lang w:eastAsia="fr-FR"/>
              </w:rPr>
            </w:pPr>
            <w:r w:rsidRPr="004A0499">
              <w:rPr>
                <w:rFonts w:ascii="Arial" w:hAnsi="Arial" w:cs="Arial"/>
                <w:noProof/>
                <w:sz w:val="20"/>
                <w:szCs w:val="20"/>
                <w:lang w:eastAsia="fr-FR"/>
              </w:rPr>
              <w:t>Diagrammes de prédominance et de distribution d’un couple acide-base ; espèce prédominante</w:t>
            </w:r>
          </w:p>
        </w:tc>
      </w:tr>
      <w:tr w:rsidR="00EB6D57" w:rsidRPr="00010038" w14:paraId="1E162221" w14:textId="77777777" w:rsidTr="00531D10">
        <w:tc>
          <w:tcPr>
            <w:tcW w:w="9212" w:type="dxa"/>
          </w:tcPr>
          <w:p w14:paraId="3B5C49EE" w14:textId="5E9DF7CD" w:rsidR="00EB6D57" w:rsidRPr="00862EA3" w:rsidRDefault="00B4342E" w:rsidP="004A0499">
            <w:pPr>
              <w:spacing w:before="120" w:after="120"/>
              <w:jc w:val="both"/>
              <w:rPr>
                <w:rFonts w:ascii="Arial" w:hAnsi="Arial" w:cs="Arial"/>
                <w:noProof/>
                <w:sz w:val="20"/>
                <w:szCs w:val="20"/>
                <w:lang w:eastAsia="fr-FR"/>
              </w:rPr>
            </w:pPr>
            <w:r>
              <w:rPr>
                <w:rFonts w:ascii="Arial" w:hAnsi="Arial" w:cs="Arial"/>
                <w:b/>
                <w:noProof/>
                <w:sz w:val="20"/>
                <w:szCs w:val="20"/>
                <w:u w:val="single"/>
                <w:lang w:eastAsia="fr-FR"/>
              </w:rPr>
              <w:t>Capacités</w:t>
            </w:r>
            <w:r w:rsidR="00EB6D57" w:rsidRPr="00010038">
              <w:rPr>
                <w:rFonts w:ascii="Arial" w:hAnsi="Arial" w:cs="Arial"/>
                <w:b/>
                <w:noProof/>
                <w:sz w:val="20"/>
                <w:szCs w:val="20"/>
                <w:u w:val="single"/>
                <w:lang w:eastAsia="fr-FR"/>
              </w:rPr>
              <w:t xml:space="preserve"> travaillée</w:t>
            </w:r>
            <w:r w:rsidR="00EB6D57">
              <w:rPr>
                <w:rFonts w:ascii="Arial" w:hAnsi="Arial" w:cs="Arial"/>
                <w:b/>
                <w:noProof/>
                <w:sz w:val="20"/>
                <w:szCs w:val="20"/>
                <w:u w:val="single"/>
                <w:lang w:eastAsia="fr-FR"/>
              </w:rPr>
              <w:t>s</w:t>
            </w:r>
            <w:r w:rsidR="00EB6D57" w:rsidRPr="00010038">
              <w:rPr>
                <w:rFonts w:ascii="Arial" w:hAnsi="Arial" w:cs="Arial"/>
                <w:b/>
                <w:noProof/>
                <w:sz w:val="20"/>
                <w:szCs w:val="20"/>
                <w:u w:val="single"/>
                <w:lang w:eastAsia="fr-FR"/>
              </w:rPr>
              <w:t xml:space="preserve"> ou </w:t>
            </w:r>
            <w:r w:rsidR="00EB6D57" w:rsidRPr="006903C2">
              <w:rPr>
                <w:rFonts w:ascii="Arial" w:hAnsi="Arial" w:cs="Arial"/>
                <w:b/>
                <w:noProof/>
                <w:sz w:val="20"/>
                <w:szCs w:val="20"/>
                <w:u w:val="single"/>
                <w:lang w:eastAsia="fr-FR"/>
              </w:rPr>
              <w:t>évaluées</w:t>
            </w:r>
            <w:r w:rsidR="00EB6D57" w:rsidRPr="006903C2">
              <w:rPr>
                <w:rFonts w:ascii="Arial" w:hAnsi="Arial" w:cs="Arial"/>
                <w:b/>
                <w:noProof/>
                <w:sz w:val="20"/>
                <w:szCs w:val="20"/>
                <w:lang w:eastAsia="fr-FR"/>
              </w:rPr>
              <w:t> :</w:t>
            </w:r>
            <w:r w:rsidR="00EB6D57" w:rsidRPr="00EB6D57">
              <w:rPr>
                <w:rFonts w:ascii="Arial" w:hAnsi="Arial" w:cs="Arial"/>
                <w:noProof/>
                <w:sz w:val="20"/>
                <w:szCs w:val="20"/>
                <w:lang w:eastAsia="fr-FR"/>
              </w:rPr>
              <w:t xml:space="preserve"> </w:t>
            </w:r>
          </w:p>
          <w:p w14:paraId="33395282" w14:textId="77777777" w:rsidR="004A0499" w:rsidRPr="004A0499" w:rsidRDefault="004A0499" w:rsidP="004A0499">
            <w:pPr>
              <w:pStyle w:val="Paragraphedeliste"/>
              <w:numPr>
                <w:ilvl w:val="0"/>
                <w:numId w:val="1"/>
              </w:numPr>
              <w:spacing w:before="120" w:after="120"/>
              <w:contextualSpacing w:val="0"/>
              <w:jc w:val="both"/>
              <w:rPr>
                <w:rFonts w:ascii="Arial" w:hAnsi="Arial" w:cs="Arial"/>
                <w:noProof/>
                <w:sz w:val="20"/>
                <w:szCs w:val="20"/>
                <w:lang w:eastAsia="fr-FR"/>
              </w:rPr>
            </w:pPr>
            <w:r w:rsidRPr="004A0499">
              <w:rPr>
                <w:rFonts w:ascii="Arial" w:hAnsi="Arial" w:cs="Arial"/>
                <w:noProof/>
                <w:sz w:val="20"/>
                <w:szCs w:val="20"/>
                <w:lang w:eastAsia="fr-FR"/>
              </w:rPr>
              <w:t xml:space="preserve">Associer le caractère fort d’un acide (d’une base) à la transformation quasi-totale de cet acide (cette base) avec l’eau. </w:t>
            </w:r>
          </w:p>
          <w:p w14:paraId="391F0E82" w14:textId="77777777" w:rsidR="004A0499" w:rsidRPr="004A0499" w:rsidRDefault="004A0499" w:rsidP="004A0499">
            <w:pPr>
              <w:pStyle w:val="Paragraphedeliste"/>
              <w:numPr>
                <w:ilvl w:val="0"/>
                <w:numId w:val="1"/>
              </w:numPr>
              <w:spacing w:before="120" w:after="120"/>
              <w:contextualSpacing w:val="0"/>
              <w:jc w:val="both"/>
              <w:rPr>
                <w:rFonts w:ascii="Arial" w:hAnsi="Arial" w:cs="Arial"/>
                <w:noProof/>
                <w:sz w:val="20"/>
                <w:szCs w:val="20"/>
                <w:lang w:eastAsia="fr-FR"/>
              </w:rPr>
            </w:pPr>
            <w:r w:rsidRPr="004A0499">
              <w:rPr>
                <w:rFonts w:ascii="Arial" w:hAnsi="Arial" w:cs="Arial"/>
                <w:noProof/>
                <w:sz w:val="20"/>
                <w:szCs w:val="20"/>
                <w:lang w:eastAsia="fr-FR"/>
              </w:rPr>
              <w:t xml:space="preserve">Prévoir la composition finale d’une solution aqueuse de concentration donnée en acide fort ou faible apporté. </w:t>
            </w:r>
          </w:p>
          <w:p w14:paraId="5E8D00AF" w14:textId="777C5D6D" w:rsidR="00EB6D57" w:rsidRPr="00010038" w:rsidRDefault="004A0499" w:rsidP="004A0499">
            <w:pPr>
              <w:pStyle w:val="Paragraphedeliste"/>
              <w:numPr>
                <w:ilvl w:val="0"/>
                <w:numId w:val="1"/>
              </w:numPr>
              <w:spacing w:before="120" w:after="120"/>
              <w:contextualSpacing w:val="0"/>
              <w:jc w:val="both"/>
              <w:rPr>
                <w:rFonts w:ascii="Arial" w:hAnsi="Arial" w:cs="Arial"/>
                <w:noProof/>
                <w:sz w:val="20"/>
                <w:szCs w:val="20"/>
                <w:lang w:eastAsia="fr-FR"/>
              </w:rPr>
            </w:pPr>
            <w:r w:rsidRPr="004A0499">
              <w:rPr>
                <w:rFonts w:ascii="Arial" w:hAnsi="Arial" w:cs="Arial"/>
                <w:noProof/>
                <w:sz w:val="20"/>
                <w:szCs w:val="20"/>
                <w:lang w:eastAsia="fr-FR"/>
              </w:rPr>
              <w:t>Comparer la force de différents acides ou de différentes bases dans l’eau.</w:t>
            </w:r>
          </w:p>
          <w:p w14:paraId="62600F84" w14:textId="70CE1EA9" w:rsidR="00EB6D57" w:rsidRDefault="004A0499" w:rsidP="004A0499">
            <w:pPr>
              <w:pStyle w:val="Paragraphedeliste"/>
              <w:numPr>
                <w:ilvl w:val="0"/>
                <w:numId w:val="1"/>
              </w:numPr>
              <w:spacing w:before="120" w:after="120"/>
              <w:contextualSpacing w:val="0"/>
              <w:jc w:val="both"/>
              <w:rPr>
                <w:rFonts w:ascii="Arial" w:hAnsi="Arial" w:cs="Arial"/>
                <w:noProof/>
                <w:sz w:val="20"/>
                <w:szCs w:val="20"/>
                <w:lang w:eastAsia="fr-FR"/>
              </w:rPr>
            </w:pPr>
            <w:r w:rsidRPr="004A0499">
              <w:rPr>
                <w:rFonts w:ascii="Arial" w:hAnsi="Arial" w:cs="Arial"/>
                <w:b/>
                <w:bCs/>
                <w:noProof/>
                <w:sz w:val="20"/>
                <w:szCs w:val="20"/>
                <w:lang w:eastAsia="fr-FR"/>
              </w:rPr>
              <w:t>Capacité numérique :</w:t>
            </w:r>
            <w:r w:rsidRPr="004A0499">
              <w:rPr>
                <w:rFonts w:ascii="Arial" w:hAnsi="Arial" w:cs="Arial"/>
                <w:noProof/>
                <w:sz w:val="20"/>
                <w:szCs w:val="20"/>
                <w:lang w:eastAsia="fr-FR"/>
              </w:rPr>
              <w:t xml:space="preserve"> Déterminer, à l’aide d’un langage de programmation, le taux d’avancement final d’une transformation, modélisée par la réaction d’un acide sur l’eau.</w:t>
            </w:r>
          </w:p>
          <w:p w14:paraId="1A4021E8" w14:textId="659A5C04" w:rsidR="00EB6D57" w:rsidRPr="001253CB" w:rsidRDefault="004A0499" w:rsidP="004A0499">
            <w:pPr>
              <w:pStyle w:val="Paragraphedeliste"/>
              <w:numPr>
                <w:ilvl w:val="0"/>
                <w:numId w:val="1"/>
              </w:numPr>
              <w:spacing w:before="120" w:after="120"/>
              <w:contextualSpacing w:val="0"/>
              <w:jc w:val="both"/>
              <w:rPr>
                <w:rFonts w:ascii="Arial" w:hAnsi="Arial" w:cs="Arial"/>
                <w:noProof/>
                <w:sz w:val="20"/>
                <w:szCs w:val="20"/>
                <w:lang w:eastAsia="fr-FR"/>
              </w:rPr>
            </w:pPr>
            <w:bookmarkStart w:id="0" w:name="_GoBack"/>
            <w:r w:rsidRPr="001253CB">
              <w:rPr>
                <w:rFonts w:ascii="Arial" w:hAnsi="Arial" w:cs="Arial"/>
                <w:sz w:val="20"/>
                <w:szCs w:val="20"/>
              </w:rPr>
              <w:t>Exploiter un diagramme de prédominance ou de distribution</w:t>
            </w:r>
          </w:p>
          <w:bookmarkEnd w:id="0"/>
          <w:p w14:paraId="29618ACA" w14:textId="45F9A0CD" w:rsidR="00EB6D57" w:rsidRPr="00144841" w:rsidRDefault="004A0499" w:rsidP="004A0499">
            <w:pPr>
              <w:pStyle w:val="Paragraphedeliste"/>
              <w:numPr>
                <w:ilvl w:val="0"/>
                <w:numId w:val="1"/>
              </w:numPr>
              <w:spacing w:before="120" w:after="120"/>
              <w:contextualSpacing w:val="0"/>
              <w:jc w:val="both"/>
              <w:rPr>
                <w:rFonts w:ascii="Arial" w:hAnsi="Arial" w:cs="Arial"/>
                <w:noProof/>
                <w:sz w:val="20"/>
                <w:szCs w:val="20"/>
                <w:lang w:eastAsia="fr-FR"/>
              </w:rPr>
            </w:pPr>
            <w:r w:rsidRPr="004A0499">
              <w:rPr>
                <w:rFonts w:ascii="Arial" w:hAnsi="Arial" w:cs="Arial"/>
                <w:b/>
                <w:bCs/>
                <w:noProof/>
                <w:sz w:val="20"/>
                <w:szCs w:val="20"/>
                <w:lang w:eastAsia="fr-FR"/>
              </w:rPr>
              <w:t>Capacité numérique :</w:t>
            </w:r>
            <w:r w:rsidRPr="004A0499">
              <w:rPr>
                <w:rFonts w:ascii="Arial" w:hAnsi="Arial" w:cs="Arial"/>
                <w:noProof/>
                <w:sz w:val="20"/>
                <w:szCs w:val="20"/>
                <w:lang w:eastAsia="fr-FR"/>
              </w:rPr>
              <w:t xml:space="preserve"> Tracer, à l’aide d’un langage de programmation, le diagramme de distribution des espèces d’un couple acide-base de pKA donné.</w:t>
            </w:r>
          </w:p>
        </w:tc>
      </w:tr>
      <w:tr w:rsidR="00EB6D57" w:rsidRPr="00010038" w14:paraId="01A05B1B" w14:textId="77777777" w:rsidTr="00531D10">
        <w:tc>
          <w:tcPr>
            <w:tcW w:w="9212" w:type="dxa"/>
          </w:tcPr>
          <w:p w14:paraId="52280F0C" w14:textId="62912FFA" w:rsidR="00EB6D57" w:rsidRPr="00862EA3" w:rsidRDefault="00EB6D57" w:rsidP="00454B3E">
            <w:pPr>
              <w:spacing w:after="0"/>
              <w:jc w:val="both"/>
              <w:rPr>
                <w:rFonts w:ascii="Arial" w:hAnsi="Arial" w:cs="Arial"/>
                <w:noProof/>
                <w:sz w:val="20"/>
                <w:szCs w:val="20"/>
                <w:lang w:eastAsia="fr-FR"/>
              </w:rPr>
            </w:pPr>
            <w:r w:rsidRPr="00010038">
              <w:rPr>
                <w:rFonts w:ascii="Arial" w:hAnsi="Arial" w:cs="Arial"/>
                <w:b/>
                <w:noProof/>
                <w:sz w:val="20"/>
                <w:szCs w:val="20"/>
                <w:u w:val="single"/>
                <w:lang w:eastAsia="fr-FR"/>
              </w:rPr>
              <w:t xml:space="preserve">Nature de </w:t>
            </w:r>
            <w:r w:rsidRPr="006903C2">
              <w:rPr>
                <w:rFonts w:ascii="Arial" w:hAnsi="Arial" w:cs="Arial"/>
                <w:b/>
                <w:noProof/>
                <w:sz w:val="20"/>
                <w:szCs w:val="20"/>
                <w:u w:val="single"/>
                <w:lang w:eastAsia="fr-FR"/>
              </w:rPr>
              <w:t>l’activité</w:t>
            </w:r>
            <w:r w:rsidRPr="006903C2">
              <w:rPr>
                <w:rFonts w:ascii="Arial" w:hAnsi="Arial" w:cs="Arial"/>
                <w:b/>
                <w:noProof/>
                <w:sz w:val="20"/>
                <w:szCs w:val="20"/>
                <w:lang w:eastAsia="fr-FR"/>
              </w:rPr>
              <w:t> :</w:t>
            </w:r>
            <w:r w:rsidRPr="00EB6D57">
              <w:rPr>
                <w:rFonts w:ascii="Arial" w:hAnsi="Arial" w:cs="Arial"/>
                <w:noProof/>
                <w:sz w:val="20"/>
                <w:szCs w:val="20"/>
                <w:lang w:eastAsia="fr-FR"/>
              </w:rPr>
              <w:t xml:space="preserve"> </w:t>
            </w:r>
            <w:r w:rsidR="004A0499">
              <w:rPr>
                <w:rFonts w:ascii="Arial" w:hAnsi="Arial" w:cs="Arial"/>
                <w:noProof/>
                <w:sz w:val="20"/>
                <w:szCs w:val="20"/>
                <w:lang w:eastAsia="fr-FR"/>
              </w:rPr>
              <w:t>activité incluant des éléments de programmation</w:t>
            </w:r>
          </w:p>
          <w:p w14:paraId="65D62F00" w14:textId="77777777" w:rsidR="00EB6D57" w:rsidRDefault="00EB6D57" w:rsidP="00454B3E">
            <w:pPr>
              <w:spacing w:after="0"/>
              <w:jc w:val="both"/>
              <w:rPr>
                <w:rFonts w:ascii="Arial" w:hAnsi="Arial" w:cs="Arial"/>
                <w:noProof/>
                <w:sz w:val="20"/>
                <w:szCs w:val="20"/>
                <w:lang w:eastAsia="fr-FR"/>
              </w:rPr>
            </w:pPr>
          </w:p>
          <w:p w14:paraId="64D60590" w14:textId="77777777" w:rsidR="00EB6D57" w:rsidRPr="00010038" w:rsidRDefault="00EB6D57" w:rsidP="00454B3E">
            <w:pPr>
              <w:spacing w:after="0"/>
              <w:jc w:val="both"/>
              <w:rPr>
                <w:rFonts w:ascii="Arial" w:hAnsi="Arial" w:cs="Arial"/>
                <w:noProof/>
                <w:sz w:val="20"/>
                <w:szCs w:val="20"/>
                <w:lang w:eastAsia="fr-FR"/>
              </w:rPr>
            </w:pPr>
          </w:p>
        </w:tc>
      </w:tr>
      <w:tr w:rsidR="00EB6D57" w:rsidRPr="00010038" w14:paraId="38050755" w14:textId="77777777" w:rsidTr="00531D10">
        <w:tc>
          <w:tcPr>
            <w:tcW w:w="9212" w:type="dxa"/>
          </w:tcPr>
          <w:p w14:paraId="7FD3BC99" w14:textId="77777777" w:rsidR="00EB6D57" w:rsidRPr="003D195B" w:rsidRDefault="00EB6D57" w:rsidP="00454B3E">
            <w:pPr>
              <w:spacing w:after="0"/>
              <w:jc w:val="both"/>
              <w:rPr>
                <w:rFonts w:ascii="Arial" w:hAnsi="Arial" w:cs="Arial"/>
                <w:b/>
                <w:bCs/>
                <w:noProof/>
                <w:sz w:val="20"/>
                <w:szCs w:val="20"/>
                <w:lang w:eastAsia="fr-FR"/>
              </w:rPr>
            </w:pPr>
            <w:r w:rsidRPr="003D195B">
              <w:rPr>
                <w:rFonts w:ascii="Arial" w:hAnsi="Arial" w:cs="Arial"/>
                <w:b/>
                <w:bCs/>
                <w:noProof/>
                <w:sz w:val="20"/>
                <w:szCs w:val="20"/>
                <w:u w:val="single"/>
                <w:lang w:eastAsia="fr-FR"/>
              </w:rPr>
              <w:t>Résumé</w:t>
            </w:r>
            <w:r w:rsidRPr="003D195B">
              <w:rPr>
                <w:rFonts w:ascii="Arial" w:hAnsi="Arial" w:cs="Arial"/>
                <w:b/>
                <w:bCs/>
                <w:noProof/>
                <w:sz w:val="20"/>
                <w:szCs w:val="20"/>
                <w:lang w:eastAsia="fr-FR"/>
              </w:rPr>
              <w:t xml:space="preserve"> : </w:t>
            </w:r>
          </w:p>
          <w:p w14:paraId="78F736B6" w14:textId="293E2BD7" w:rsidR="00EB6D57" w:rsidRPr="004A0499" w:rsidRDefault="004A0499" w:rsidP="00454B3E">
            <w:pPr>
              <w:spacing w:after="0"/>
              <w:jc w:val="both"/>
              <w:rPr>
                <w:rFonts w:ascii="Arial" w:hAnsi="Arial" w:cs="Arial"/>
                <w:noProof/>
                <w:sz w:val="20"/>
                <w:szCs w:val="20"/>
                <w:lang w:eastAsia="fr-FR"/>
              </w:rPr>
            </w:pPr>
            <w:r>
              <w:rPr>
                <w:rFonts w:ascii="Arial" w:hAnsi="Arial" w:cs="Arial"/>
                <w:noProof/>
                <w:sz w:val="20"/>
                <w:szCs w:val="20"/>
                <w:lang w:eastAsia="fr-FR"/>
              </w:rPr>
              <w:t>Cette activité permet aux élèves de découvrir par eux même les caractéristiques de la réaction d’un acide avec l’eau. Dans une pr</w:t>
            </w:r>
            <w:r w:rsidR="003D195B">
              <w:rPr>
                <w:rFonts w:ascii="Arial" w:hAnsi="Arial" w:cs="Arial"/>
                <w:noProof/>
                <w:sz w:val="20"/>
                <w:szCs w:val="20"/>
                <w:lang w:eastAsia="fr-FR"/>
              </w:rPr>
              <w:t>e</w:t>
            </w:r>
            <w:r>
              <w:rPr>
                <w:rFonts w:ascii="Arial" w:hAnsi="Arial" w:cs="Arial"/>
                <w:noProof/>
                <w:sz w:val="20"/>
                <w:szCs w:val="20"/>
                <w:lang w:eastAsia="fr-FR"/>
              </w:rPr>
              <w:t xml:space="preserve">mière partie, ils utilisent la condition d’équilibre pour calculer le taux d’avancement final de la réaction de différents acides </w:t>
            </w:r>
            <w:r w:rsidR="003D195B">
              <w:rPr>
                <w:rFonts w:ascii="Arial" w:hAnsi="Arial" w:cs="Arial"/>
                <w:noProof/>
                <w:sz w:val="20"/>
                <w:szCs w:val="20"/>
                <w:lang w:eastAsia="fr-FR"/>
              </w:rPr>
              <w:t>avec</w:t>
            </w:r>
            <w:r>
              <w:rPr>
                <w:rFonts w:ascii="Arial" w:hAnsi="Arial" w:cs="Arial"/>
                <w:noProof/>
                <w:sz w:val="20"/>
                <w:szCs w:val="20"/>
                <w:lang w:eastAsia="fr-FR"/>
              </w:rPr>
              <w:t xml:space="preserve"> l’eau et concluent sur la distinction acide fort/acide faible</w:t>
            </w:r>
            <w:r w:rsidR="003D195B">
              <w:rPr>
                <w:rFonts w:ascii="Arial" w:hAnsi="Arial" w:cs="Arial"/>
                <w:noProof/>
                <w:sz w:val="20"/>
                <w:szCs w:val="20"/>
                <w:lang w:eastAsia="fr-FR"/>
              </w:rPr>
              <w:t>,</w:t>
            </w:r>
            <w:r>
              <w:rPr>
                <w:rFonts w:ascii="Arial" w:hAnsi="Arial" w:cs="Arial"/>
                <w:noProof/>
                <w:sz w:val="20"/>
                <w:szCs w:val="20"/>
                <w:lang w:eastAsia="fr-FR"/>
              </w:rPr>
              <w:t xml:space="preserve"> et sur la composition réelle de plusieurs solutions d’acide courant. Dans la seconde partie, les élèves sont amenés à discuter du rapport </w:t>
            </w:r>
            <m:oMath>
              <m:f>
                <m:fPr>
                  <m:ctrlPr>
                    <w:rPr>
                      <w:rFonts w:ascii="Cambria Math" w:hAnsi="Cambria Math" w:cs="Arial"/>
                      <w:noProof/>
                      <w:sz w:val="20"/>
                      <w:szCs w:val="20"/>
                      <w:lang w:eastAsia="fr-FR"/>
                    </w:rPr>
                  </m:ctrlPr>
                </m:fPr>
                <m:num>
                  <m:d>
                    <m:dPr>
                      <m:begChr m:val="["/>
                      <m:endChr m:val="]"/>
                      <m:ctrlPr>
                        <w:rPr>
                          <w:rFonts w:ascii="Cambria Math" w:hAnsi="Cambria Math" w:cs="Arial"/>
                          <w:noProof/>
                          <w:sz w:val="20"/>
                          <w:szCs w:val="20"/>
                          <w:lang w:eastAsia="fr-FR"/>
                        </w:rPr>
                      </m:ctrlPr>
                    </m:dPr>
                    <m:e>
                      <m:sSup>
                        <m:sSupPr>
                          <m:ctrlPr>
                            <w:rPr>
                              <w:rFonts w:ascii="Cambria Math" w:hAnsi="Cambria Math" w:cs="Arial"/>
                              <w:noProof/>
                              <w:sz w:val="20"/>
                              <w:szCs w:val="20"/>
                              <w:lang w:eastAsia="fr-FR"/>
                            </w:rPr>
                          </m:ctrlPr>
                        </m:sSupPr>
                        <m:e>
                          <m:r>
                            <w:rPr>
                              <w:rFonts w:ascii="Cambria Math" w:hAnsi="Cambria Math" w:cs="Arial"/>
                              <w:noProof/>
                              <w:sz w:val="20"/>
                              <w:szCs w:val="20"/>
                              <w:lang w:eastAsia="fr-FR"/>
                            </w:rPr>
                            <m:t>A</m:t>
                          </m:r>
                        </m:e>
                        <m:sup>
                          <m:r>
                            <m:rPr>
                              <m:sty m:val="p"/>
                            </m:rPr>
                            <w:rPr>
                              <w:rFonts w:ascii="Cambria Math" w:hAnsi="Cambria Math" w:cs="Arial"/>
                              <w:noProof/>
                              <w:sz w:val="20"/>
                              <w:szCs w:val="20"/>
                              <w:lang w:eastAsia="fr-FR"/>
                            </w:rPr>
                            <m:t>-</m:t>
                          </m:r>
                        </m:sup>
                      </m:sSup>
                    </m:e>
                  </m:d>
                </m:num>
                <m:den>
                  <m:d>
                    <m:dPr>
                      <m:begChr m:val="["/>
                      <m:endChr m:val="]"/>
                      <m:ctrlPr>
                        <w:rPr>
                          <w:rFonts w:ascii="Cambria Math" w:hAnsi="Cambria Math" w:cs="Arial"/>
                          <w:noProof/>
                          <w:sz w:val="20"/>
                          <w:szCs w:val="20"/>
                          <w:lang w:eastAsia="fr-FR"/>
                        </w:rPr>
                      </m:ctrlPr>
                    </m:dPr>
                    <m:e>
                      <m:r>
                        <w:rPr>
                          <w:rFonts w:ascii="Cambria Math" w:hAnsi="Cambria Math" w:cs="Arial"/>
                          <w:noProof/>
                          <w:sz w:val="20"/>
                          <w:szCs w:val="20"/>
                          <w:lang w:eastAsia="fr-FR"/>
                        </w:rPr>
                        <m:t>AH</m:t>
                      </m:r>
                    </m:e>
                  </m:d>
                </m:den>
              </m:f>
            </m:oMath>
            <w:r w:rsidRPr="004A0499">
              <w:rPr>
                <w:rFonts w:ascii="Arial" w:hAnsi="Arial" w:cs="Arial"/>
                <w:noProof/>
                <w:sz w:val="20"/>
                <w:szCs w:val="20"/>
                <w:lang w:eastAsia="fr-FR"/>
              </w:rPr>
              <w:t xml:space="preserve"> en fonction </w:t>
            </w:r>
            <w:r>
              <w:rPr>
                <w:rFonts w:ascii="Arial" w:hAnsi="Arial" w:cs="Arial"/>
                <w:noProof/>
                <w:sz w:val="20"/>
                <w:szCs w:val="20"/>
                <w:lang w:eastAsia="fr-FR"/>
              </w:rPr>
              <w:t xml:space="preserve">de la valeur de </w:t>
            </w:r>
            <w:r w:rsidRPr="003D195B">
              <w:rPr>
                <w:rFonts w:ascii="Arial" w:hAnsi="Arial" w:cs="Arial"/>
                <w:i/>
                <w:noProof/>
                <w:sz w:val="20"/>
                <w:szCs w:val="20"/>
                <w:lang w:eastAsia="fr-FR"/>
              </w:rPr>
              <w:t>K</w:t>
            </w:r>
            <w:r w:rsidRPr="004A0499">
              <w:rPr>
                <w:rFonts w:ascii="Arial" w:hAnsi="Arial" w:cs="Arial"/>
                <w:noProof/>
                <w:sz w:val="20"/>
                <w:szCs w:val="20"/>
                <w:vertAlign w:val="subscript"/>
                <w:lang w:eastAsia="fr-FR"/>
              </w:rPr>
              <w:t>A</w:t>
            </w:r>
            <w:r>
              <w:rPr>
                <w:rFonts w:ascii="Arial" w:hAnsi="Arial" w:cs="Arial"/>
                <w:noProof/>
                <w:sz w:val="20"/>
                <w:szCs w:val="20"/>
                <w:lang w:eastAsia="fr-FR"/>
              </w:rPr>
              <w:t xml:space="preserve"> </w:t>
            </w:r>
            <w:r w:rsidR="006116BB">
              <w:rPr>
                <w:rFonts w:ascii="Arial" w:hAnsi="Arial" w:cs="Arial"/>
                <w:noProof/>
                <w:sz w:val="20"/>
                <w:szCs w:val="20"/>
                <w:lang w:eastAsia="fr-FR"/>
              </w:rPr>
              <w:t>et</w:t>
            </w:r>
            <w:r>
              <w:rPr>
                <w:rFonts w:ascii="Arial" w:hAnsi="Arial" w:cs="Arial"/>
                <w:noProof/>
                <w:sz w:val="20"/>
                <w:szCs w:val="20"/>
                <w:lang w:eastAsia="fr-FR"/>
              </w:rPr>
              <w:t xml:space="preserve"> du pH. </w:t>
            </w:r>
            <w:r w:rsidR="002E25B9">
              <w:rPr>
                <w:rFonts w:ascii="Arial" w:hAnsi="Arial" w:cs="Arial"/>
                <w:noProof/>
                <w:sz w:val="20"/>
                <w:szCs w:val="20"/>
                <w:lang w:eastAsia="fr-FR"/>
              </w:rPr>
              <w:t xml:space="preserve">L’activité se termine </w:t>
            </w:r>
            <w:r w:rsidR="006116BB">
              <w:rPr>
                <w:rFonts w:ascii="Arial" w:hAnsi="Arial" w:cs="Arial"/>
                <w:noProof/>
                <w:sz w:val="20"/>
                <w:szCs w:val="20"/>
                <w:lang w:eastAsia="fr-FR"/>
              </w:rPr>
              <w:t>avec</w:t>
            </w:r>
            <w:r w:rsidR="002E25B9">
              <w:rPr>
                <w:rFonts w:ascii="Arial" w:hAnsi="Arial" w:cs="Arial"/>
                <w:noProof/>
                <w:sz w:val="20"/>
                <w:szCs w:val="20"/>
                <w:lang w:eastAsia="fr-FR"/>
              </w:rPr>
              <w:t xml:space="preserve"> le tracé du diagramme de distribution à l’aide d’un programme </w:t>
            </w:r>
            <w:r w:rsidR="006116BB">
              <w:rPr>
                <w:rFonts w:ascii="Arial" w:hAnsi="Arial" w:cs="Arial"/>
                <w:noProof/>
                <w:sz w:val="20"/>
                <w:szCs w:val="20"/>
                <w:lang w:eastAsia="fr-FR"/>
              </w:rPr>
              <w:t>P</w:t>
            </w:r>
            <w:r w:rsidR="002E25B9">
              <w:rPr>
                <w:rFonts w:ascii="Arial" w:hAnsi="Arial" w:cs="Arial"/>
                <w:noProof/>
                <w:sz w:val="20"/>
                <w:szCs w:val="20"/>
                <w:lang w:eastAsia="fr-FR"/>
              </w:rPr>
              <w:t>ython.</w:t>
            </w:r>
          </w:p>
          <w:p w14:paraId="3EFAD688" w14:textId="77777777" w:rsidR="00EB6D57" w:rsidRPr="00010038" w:rsidRDefault="00EB6D57" w:rsidP="00454B3E">
            <w:pPr>
              <w:spacing w:after="0"/>
              <w:jc w:val="both"/>
              <w:rPr>
                <w:rFonts w:ascii="Arial" w:hAnsi="Arial" w:cs="Arial"/>
                <w:noProof/>
                <w:sz w:val="20"/>
                <w:szCs w:val="20"/>
                <w:lang w:eastAsia="fr-FR"/>
              </w:rPr>
            </w:pPr>
          </w:p>
        </w:tc>
      </w:tr>
      <w:tr w:rsidR="00EB6D57" w:rsidRPr="00010038" w14:paraId="1FF737F4" w14:textId="77777777" w:rsidTr="00531D10">
        <w:tc>
          <w:tcPr>
            <w:tcW w:w="9212" w:type="dxa"/>
          </w:tcPr>
          <w:p w14:paraId="33F71F3F" w14:textId="18B8B847" w:rsidR="00EB6D57" w:rsidRPr="00862EA3" w:rsidRDefault="00EB6D57" w:rsidP="00454B3E">
            <w:pPr>
              <w:spacing w:after="0"/>
              <w:jc w:val="both"/>
              <w:rPr>
                <w:rFonts w:ascii="Arial" w:hAnsi="Arial" w:cs="Arial"/>
                <w:noProof/>
                <w:sz w:val="20"/>
                <w:szCs w:val="20"/>
                <w:lang w:eastAsia="fr-FR"/>
              </w:rPr>
            </w:pPr>
            <w:r w:rsidRPr="00010038">
              <w:rPr>
                <w:rFonts w:ascii="Arial" w:hAnsi="Arial" w:cs="Arial"/>
                <w:b/>
                <w:noProof/>
                <w:sz w:val="20"/>
                <w:szCs w:val="20"/>
                <w:u w:val="single"/>
                <w:lang w:eastAsia="fr-FR"/>
              </w:rPr>
              <w:t>Mots clefs</w:t>
            </w:r>
            <w:r w:rsidRPr="00010038">
              <w:rPr>
                <w:rFonts w:ascii="Arial" w:hAnsi="Arial" w:cs="Arial"/>
                <w:noProof/>
                <w:sz w:val="20"/>
                <w:szCs w:val="20"/>
                <w:lang w:eastAsia="fr-FR"/>
              </w:rPr>
              <w:t> </w:t>
            </w:r>
            <w:r w:rsidRPr="00010038">
              <w:rPr>
                <w:rFonts w:ascii="Arial" w:hAnsi="Arial" w:cs="Arial"/>
                <w:b/>
                <w:noProof/>
                <w:sz w:val="20"/>
                <w:szCs w:val="20"/>
                <w:lang w:eastAsia="fr-FR"/>
              </w:rPr>
              <w:t>:</w:t>
            </w:r>
            <w:r w:rsidRPr="00EB6D57">
              <w:rPr>
                <w:rFonts w:ascii="Arial" w:hAnsi="Arial" w:cs="Arial"/>
                <w:noProof/>
                <w:sz w:val="20"/>
                <w:szCs w:val="20"/>
                <w:lang w:eastAsia="fr-FR"/>
              </w:rPr>
              <w:t xml:space="preserve"> </w:t>
            </w:r>
            <w:r w:rsidR="002E25B9">
              <w:rPr>
                <w:rFonts w:ascii="Arial" w:hAnsi="Arial" w:cs="Arial"/>
                <w:noProof/>
                <w:sz w:val="20"/>
                <w:szCs w:val="20"/>
                <w:lang w:eastAsia="fr-FR"/>
              </w:rPr>
              <w:t xml:space="preserve">réaction acide avec l’eau ; </w:t>
            </w:r>
            <w:r w:rsidR="006116BB">
              <w:rPr>
                <w:rFonts w:ascii="Arial" w:hAnsi="Arial" w:cs="Arial"/>
                <w:noProof/>
                <w:sz w:val="20"/>
                <w:szCs w:val="20"/>
                <w:lang w:eastAsia="fr-FR"/>
              </w:rPr>
              <w:t xml:space="preserve"> Python </w:t>
            </w:r>
            <w:r w:rsidR="002E25B9">
              <w:rPr>
                <w:rFonts w:ascii="Arial" w:hAnsi="Arial" w:cs="Arial"/>
                <w:noProof/>
                <w:sz w:val="20"/>
                <w:szCs w:val="20"/>
                <w:lang w:eastAsia="fr-FR"/>
              </w:rPr>
              <w:t>; diagramme de distribution</w:t>
            </w:r>
          </w:p>
          <w:p w14:paraId="2A7685C9" w14:textId="77777777" w:rsidR="00EB6D57" w:rsidRPr="00010038" w:rsidRDefault="00EB6D57" w:rsidP="00454B3E">
            <w:pPr>
              <w:spacing w:after="0"/>
              <w:jc w:val="both"/>
              <w:rPr>
                <w:rFonts w:ascii="Arial" w:hAnsi="Arial" w:cs="Arial"/>
                <w:noProof/>
                <w:sz w:val="20"/>
                <w:szCs w:val="20"/>
                <w:lang w:eastAsia="fr-FR"/>
              </w:rPr>
            </w:pPr>
          </w:p>
        </w:tc>
      </w:tr>
      <w:tr w:rsidR="00B71F40" w:rsidRPr="00010038" w14:paraId="43CAAC70" w14:textId="77777777" w:rsidTr="00531D10">
        <w:tc>
          <w:tcPr>
            <w:tcW w:w="9212" w:type="dxa"/>
          </w:tcPr>
          <w:p w14:paraId="6A2A4D80" w14:textId="77777777" w:rsidR="00B71F40" w:rsidRPr="00010038" w:rsidRDefault="00B71F40" w:rsidP="00454B3E">
            <w:pPr>
              <w:spacing w:after="0"/>
              <w:jc w:val="both"/>
              <w:rPr>
                <w:rFonts w:ascii="Arial" w:hAnsi="Arial" w:cs="Arial"/>
                <w:noProof/>
                <w:sz w:val="20"/>
                <w:szCs w:val="20"/>
                <w:lang w:eastAsia="fr-FR"/>
              </w:rPr>
            </w:pPr>
            <w:r w:rsidRPr="00010038">
              <w:rPr>
                <w:rFonts w:ascii="Arial" w:hAnsi="Arial" w:cs="Arial"/>
                <w:b/>
                <w:noProof/>
                <w:sz w:val="20"/>
                <w:szCs w:val="20"/>
                <w:u w:val="single"/>
                <w:lang w:eastAsia="fr-FR"/>
              </w:rPr>
              <w:t>Académie où a été produite la ressource</w:t>
            </w:r>
            <w:r w:rsidRPr="00010038">
              <w:rPr>
                <w:rFonts w:ascii="Arial" w:hAnsi="Arial" w:cs="Arial"/>
                <w:b/>
                <w:noProof/>
                <w:sz w:val="20"/>
                <w:szCs w:val="20"/>
                <w:lang w:eastAsia="fr-FR"/>
              </w:rPr>
              <w:t> :</w:t>
            </w:r>
            <w:r w:rsidRPr="00010038">
              <w:rPr>
                <w:rFonts w:ascii="Arial" w:hAnsi="Arial" w:cs="Arial"/>
                <w:noProof/>
                <w:sz w:val="20"/>
                <w:szCs w:val="20"/>
                <w:lang w:eastAsia="fr-FR"/>
              </w:rPr>
              <w:t xml:space="preserve"> Strasbourg</w:t>
            </w:r>
          </w:p>
          <w:p w14:paraId="73EC1ABD" w14:textId="77777777" w:rsidR="00B71F40" w:rsidRPr="00010038" w:rsidRDefault="00B71F40" w:rsidP="00454B3E">
            <w:pPr>
              <w:spacing w:after="0"/>
              <w:jc w:val="both"/>
              <w:rPr>
                <w:rFonts w:ascii="Arial" w:hAnsi="Arial" w:cs="Arial"/>
                <w:b/>
                <w:noProof/>
                <w:sz w:val="20"/>
                <w:szCs w:val="20"/>
                <w:u w:val="single"/>
                <w:lang w:eastAsia="fr-FR"/>
              </w:rPr>
            </w:pPr>
          </w:p>
        </w:tc>
      </w:tr>
    </w:tbl>
    <w:p w14:paraId="51460E31" w14:textId="77777777" w:rsidR="00AC7B3F" w:rsidRDefault="00AC7B3F">
      <w:pPr>
        <w:rPr>
          <w:rFonts w:ascii="Arial" w:hAnsi="Arial" w:cs="Arial"/>
          <w:sz w:val="20"/>
          <w:szCs w:val="20"/>
        </w:rPr>
      </w:pPr>
    </w:p>
    <w:p w14:paraId="02D5A9FB" w14:textId="77777777" w:rsidR="00DA3A54" w:rsidRDefault="00DA3A54">
      <w:pPr>
        <w:rPr>
          <w:rFonts w:ascii="Arial" w:hAnsi="Arial" w:cs="Arial"/>
          <w:sz w:val="20"/>
          <w:szCs w:val="20"/>
        </w:rPr>
      </w:pPr>
      <w:r>
        <w:rPr>
          <w:rFonts w:ascii="Arial" w:hAnsi="Arial" w:cs="Arial"/>
          <w:sz w:val="20"/>
          <w:szCs w:val="20"/>
        </w:rPr>
        <w:br w:type="page"/>
      </w:r>
    </w:p>
    <w:p w14:paraId="1343025B" w14:textId="77777777" w:rsidR="00EB6D57" w:rsidRDefault="00E613A1" w:rsidP="00EB6D57">
      <w:pPr>
        <w:pStyle w:val="En-ttediscipline"/>
      </w:pPr>
      <w:r>
        <w:lastRenderedPageBreak/>
        <w:t>Physique-c</w:t>
      </w:r>
      <w:r w:rsidR="00EB6D57">
        <w:t>himie</w:t>
      </w:r>
    </w:p>
    <w:p w14:paraId="0CBE14BC" w14:textId="6377FDF6" w:rsidR="00EB6D57" w:rsidRDefault="00EB6D57" w:rsidP="00EB6D57">
      <w:pPr>
        <w:pStyle w:val="En-tteprogramme"/>
      </w:pPr>
      <w:r>
        <w:t xml:space="preserve">Programme de la classe de </w:t>
      </w:r>
      <w:r w:rsidR="002E25B9">
        <w:t>Terminale spécialité physique chimie</w:t>
      </w:r>
    </w:p>
    <w:p w14:paraId="732E2232" w14:textId="77777777" w:rsidR="00EB6D57" w:rsidRDefault="00EB6D57" w:rsidP="00F83304">
      <w:pPr>
        <w:spacing w:after="0" w:line="240" w:lineRule="auto"/>
        <w:rPr>
          <w:rFonts w:ascii="Arial" w:hAnsi="Arial" w:cs="Arial"/>
          <w:b/>
          <w:noProof/>
          <w:sz w:val="20"/>
          <w:szCs w:val="20"/>
          <w:u w:val="single"/>
          <w:lang w:eastAsia="fr-FR"/>
        </w:rPr>
      </w:pPr>
    </w:p>
    <w:p w14:paraId="4BE2D751" w14:textId="65D957D7" w:rsidR="002A0D34" w:rsidRDefault="002A0D34" w:rsidP="002A0D34">
      <w:pPr>
        <w:spacing w:after="0" w:line="240" w:lineRule="auto"/>
        <w:jc w:val="center"/>
        <w:rPr>
          <w:rFonts w:ascii="Arial" w:hAnsi="Arial" w:cs="Arial"/>
          <w:b/>
          <w:noProof/>
          <w:sz w:val="28"/>
          <w:szCs w:val="28"/>
          <w:lang w:eastAsia="fr-FR"/>
        </w:rPr>
      </w:pPr>
      <w:r w:rsidRPr="00DF7980">
        <w:rPr>
          <w:rFonts w:ascii="Arial" w:hAnsi="Arial" w:cs="Arial"/>
          <w:b/>
          <w:noProof/>
          <w:sz w:val="28"/>
          <w:szCs w:val="28"/>
          <w:lang w:eastAsia="fr-FR"/>
        </w:rPr>
        <w:t>Documents élèves</w:t>
      </w:r>
    </w:p>
    <w:p w14:paraId="586B21B4" w14:textId="0D56C4D9" w:rsidR="00F83304" w:rsidRDefault="00F83304" w:rsidP="00F83304">
      <w:pPr>
        <w:spacing w:after="0" w:line="240" w:lineRule="auto"/>
        <w:rPr>
          <w:rFonts w:ascii="Arial" w:hAnsi="Arial" w:cs="Arial"/>
          <w:b/>
          <w:noProof/>
          <w:sz w:val="20"/>
          <w:szCs w:val="20"/>
          <w:u w:val="single"/>
          <w:lang w:eastAsia="fr-FR"/>
        </w:rPr>
      </w:pPr>
    </w:p>
    <w:p w14:paraId="5B5D0FD6" w14:textId="77777777" w:rsidR="002E25B9" w:rsidRPr="002E25B9" w:rsidRDefault="002E25B9" w:rsidP="002E25B9">
      <w:pPr>
        <w:pBdr>
          <w:bottom w:val="single" w:sz="4" w:space="1" w:color="auto"/>
        </w:pBdr>
        <w:spacing w:after="240" w:line="240" w:lineRule="auto"/>
        <w:jc w:val="center"/>
        <w:rPr>
          <w:rFonts w:ascii="Tahoma" w:hAnsi="Tahoma" w:cs="Tahoma"/>
          <w:sz w:val="32"/>
          <w:szCs w:val="32"/>
        </w:rPr>
      </w:pPr>
      <w:r w:rsidRPr="002E25B9">
        <w:rPr>
          <w:rFonts w:ascii="Tahoma" w:hAnsi="Tahoma" w:cs="Tahoma"/>
          <w:sz w:val="32"/>
          <w:szCs w:val="32"/>
        </w:rPr>
        <w:t>Activité de cours – réaction d’un acide avec l’eau</w:t>
      </w:r>
    </w:p>
    <w:p w14:paraId="1C356939" w14:textId="77777777" w:rsidR="002E25B9" w:rsidRPr="002E25B9" w:rsidRDefault="002E25B9" w:rsidP="002E25B9">
      <w:pPr>
        <w:spacing w:after="0" w:line="240" w:lineRule="auto"/>
        <w:rPr>
          <w:rFonts w:ascii="Tahoma" w:hAnsi="Tahoma" w:cs="Tahoma"/>
          <w:b/>
          <w:bCs/>
          <w:color w:val="000000"/>
          <w:sz w:val="24"/>
          <w:szCs w:val="24"/>
        </w:rPr>
      </w:pPr>
      <w:r w:rsidRPr="002E25B9">
        <w:rPr>
          <w:rFonts w:ascii="Tahoma" w:hAnsi="Tahoma" w:cs="Tahoma"/>
          <w:b/>
          <w:bCs/>
          <w:color w:val="000000"/>
          <w:sz w:val="24"/>
          <w:szCs w:val="24"/>
        </w:rPr>
        <w:t>I/ Détermination du taux d’avancement de la réaction</w:t>
      </w:r>
    </w:p>
    <w:p w14:paraId="48127970" w14:textId="77777777" w:rsidR="002E25B9" w:rsidRPr="002E25B9" w:rsidRDefault="002E25B9" w:rsidP="002E25B9">
      <w:pPr>
        <w:spacing w:after="0" w:line="240" w:lineRule="auto"/>
        <w:rPr>
          <w:rFonts w:ascii="Tahoma" w:hAnsi="Tahoma" w:cs="Tahoma"/>
          <w:color w:val="000000"/>
        </w:rPr>
      </w:pPr>
    </w:p>
    <w:p w14:paraId="07C98D57" w14:textId="77777777" w:rsidR="002E25B9" w:rsidRPr="002E25B9" w:rsidRDefault="002E25B9" w:rsidP="002E25B9">
      <w:pPr>
        <w:spacing w:after="0" w:line="240" w:lineRule="auto"/>
        <w:rPr>
          <w:rFonts w:ascii="Tahoma" w:hAnsi="Tahoma" w:cs="Tahoma"/>
          <w:color w:val="000000"/>
        </w:rPr>
      </w:pPr>
      <w:r w:rsidRPr="002E25B9">
        <w:rPr>
          <w:rFonts w:ascii="Tahoma" w:hAnsi="Tahoma" w:cs="Tahoma"/>
          <w:color w:val="000000"/>
        </w:rPr>
        <w:t>On introduit une quantité n</w:t>
      </w:r>
      <w:r w:rsidRPr="002E25B9">
        <w:rPr>
          <w:rFonts w:ascii="Tahoma" w:hAnsi="Tahoma" w:cs="Tahoma"/>
          <w:color w:val="000000"/>
          <w:vertAlign w:val="subscript"/>
        </w:rPr>
        <w:t>0</w:t>
      </w:r>
      <w:r w:rsidRPr="002E25B9">
        <w:rPr>
          <w:rFonts w:ascii="Tahoma" w:hAnsi="Tahoma" w:cs="Tahoma"/>
          <w:color w:val="000000"/>
        </w:rPr>
        <w:t xml:space="preserve"> d’acide noté AH dans de l’eau considérée comme pure. On obtient une solution aqueuse de volume V.</w:t>
      </w:r>
    </w:p>
    <w:p w14:paraId="5A3FF94D" w14:textId="77777777" w:rsidR="002E25B9" w:rsidRPr="002E25B9" w:rsidRDefault="002E25B9" w:rsidP="002E25B9">
      <w:pPr>
        <w:spacing w:after="0" w:line="240" w:lineRule="auto"/>
        <w:rPr>
          <w:rFonts w:ascii="Tahoma" w:hAnsi="Tahoma" w:cs="Tahoma"/>
          <w:color w:val="000000"/>
        </w:rPr>
      </w:pPr>
    </w:p>
    <w:p w14:paraId="634BEFBD" w14:textId="4ECFBF4F" w:rsidR="002E25B9" w:rsidRPr="002E25B9" w:rsidRDefault="00DA245B" w:rsidP="002E25B9">
      <w:pPr>
        <w:numPr>
          <w:ilvl w:val="0"/>
          <w:numId w:val="2"/>
        </w:numPr>
        <w:spacing w:after="0" w:line="240" w:lineRule="auto"/>
        <w:contextualSpacing/>
        <w:rPr>
          <w:rFonts w:ascii="Tahoma" w:hAnsi="Tahoma" w:cs="Tahoma"/>
          <w:color w:val="000000"/>
        </w:rPr>
      </w:pPr>
      <w:r w:rsidRPr="002E25B9">
        <w:rPr>
          <w:rFonts w:ascii="Tahoma" w:hAnsi="Tahoma" w:cs="Tahoma"/>
          <w:color w:val="000000"/>
        </w:rPr>
        <w:t>Écrire</w:t>
      </w:r>
      <w:r w:rsidR="002E25B9" w:rsidRPr="002E25B9">
        <w:rPr>
          <w:rFonts w:ascii="Tahoma" w:hAnsi="Tahoma" w:cs="Tahoma"/>
          <w:color w:val="000000"/>
        </w:rPr>
        <w:t xml:space="preserve"> l’équation de réaction de l’acide avec l’eau.</w:t>
      </w:r>
    </w:p>
    <w:p w14:paraId="73390DA8" w14:textId="77777777" w:rsidR="002E25B9" w:rsidRPr="002E25B9" w:rsidRDefault="002E25B9" w:rsidP="002E25B9">
      <w:pPr>
        <w:spacing w:after="0" w:line="240" w:lineRule="auto"/>
        <w:rPr>
          <w:rFonts w:ascii="Tahoma" w:hAnsi="Tahoma" w:cs="Tahoma"/>
          <w:color w:val="000000"/>
        </w:rPr>
      </w:pPr>
    </w:p>
    <w:p w14:paraId="6ECDEABA" w14:textId="77777777" w:rsidR="002E25B9" w:rsidRPr="002E25B9" w:rsidRDefault="002E25B9" w:rsidP="002E25B9">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0000"/>
        </w:rPr>
      </w:pPr>
      <w:r w:rsidRPr="002E25B9">
        <w:rPr>
          <w:rFonts w:ascii="Tahoma" w:hAnsi="Tahoma" w:cs="Tahoma"/>
          <w:color w:val="000000"/>
        </w:rPr>
        <w:t xml:space="preserve">La constante de cet équilibre est appelée </w:t>
      </w:r>
      <w:r w:rsidRPr="002E25B9">
        <w:rPr>
          <w:rFonts w:ascii="Tahoma" w:hAnsi="Tahoma" w:cs="Tahoma"/>
          <w:b/>
          <w:bCs/>
          <w:color w:val="FF0000"/>
        </w:rPr>
        <w:t>constante d’acidité</w:t>
      </w:r>
      <w:r w:rsidRPr="002E25B9">
        <w:rPr>
          <w:rFonts w:ascii="Tahoma" w:hAnsi="Tahoma" w:cs="Tahoma"/>
          <w:color w:val="FF0000"/>
        </w:rPr>
        <w:t xml:space="preserve"> </w:t>
      </w:r>
      <w:r w:rsidRPr="002E25B9">
        <w:rPr>
          <w:rFonts w:ascii="Tahoma" w:hAnsi="Tahoma" w:cs="Tahoma"/>
          <w:color w:val="000000"/>
        </w:rPr>
        <w:t xml:space="preserve">et est notée </w:t>
      </w:r>
      <w:r w:rsidRPr="002E25B9">
        <w:rPr>
          <w:rFonts w:ascii="Tahoma" w:hAnsi="Tahoma" w:cs="Tahoma"/>
          <w:b/>
          <w:bCs/>
          <w:color w:val="FF0000"/>
        </w:rPr>
        <w:t>K</w:t>
      </w:r>
      <w:r w:rsidRPr="002E25B9">
        <w:rPr>
          <w:rFonts w:ascii="Tahoma" w:hAnsi="Tahoma" w:cs="Tahoma"/>
          <w:b/>
          <w:bCs/>
          <w:color w:val="FF0000"/>
          <w:vertAlign w:val="subscript"/>
        </w:rPr>
        <w:t>A</w:t>
      </w:r>
      <w:r w:rsidRPr="002E25B9">
        <w:rPr>
          <w:rFonts w:ascii="Tahoma" w:hAnsi="Tahoma" w:cs="Tahoma"/>
          <w:b/>
          <w:bCs/>
          <w:color w:val="FF0000"/>
        </w:rPr>
        <w:t>.</w:t>
      </w:r>
      <w:r w:rsidRPr="002E25B9">
        <w:rPr>
          <w:rFonts w:ascii="Tahoma" w:hAnsi="Tahoma" w:cs="Tahoma"/>
          <w:color w:val="FF0000"/>
        </w:rPr>
        <w:t xml:space="preserve"> </w:t>
      </w:r>
    </w:p>
    <w:p w14:paraId="6CB2D5C8" w14:textId="77777777" w:rsidR="002E25B9" w:rsidRPr="002E25B9" w:rsidRDefault="002E25B9" w:rsidP="002E25B9">
      <w:pPr>
        <w:spacing w:after="0" w:line="240" w:lineRule="auto"/>
        <w:rPr>
          <w:rFonts w:ascii="Tahoma" w:hAnsi="Tahoma" w:cs="Tahoma"/>
          <w:color w:val="000000"/>
        </w:rPr>
      </w:pPr>
    </w:p>
    <w:p w14:paraId="23C04F5F" w14:textId="7B5A0268" w:rsidR="002E25B9" w:rsidRPr="002E25B9" w:rsidRDefault="002E25B9" w:rsidP="002E25B9">
      <w:pPr>
        <w:numPr>
          <w:ilvl w:val="0"/>
          <w:numId w:val="2"/>
        </w:numPr>
        <w:spacing w:after="0" w:line="240" w:lineRule="auto"/>
        <w:contextualSpacing/>
        <w:rPr>
          <w:rFonts w:ascii="Tahoma" w:hAnsi="Tahoma" w:cs="Tahoma"/>
          <w:color w:val="000000"/>
        </w:rPr>
      </w:pPr>
      <w:r w:rsidRPr="002E25B9">
        <w:rPr>
          <w:rFonts w:ascii="Tahoma" w:hAnsi="Tahoma" w:cs="Tahoma"/>
          <w:color w:val="000000"/>
        </w:rPr>
        <w:t>Rappeler la condition d’équilibre</w:t>
      </w:r>
      <w:r w:rsidR="00DA245B">
        <w:rPr>
          <w:rFonts w:ascii="Tahoma" w:hAnsi="Tahoma" w:cs="Tahoma"/>
          <w:color w:val="000000"/>
        </w:rPr>
        <w:t xml:space="preserve"> chimique</w:t>
      </w:r>
      <w:r w:rsidRPr="002E25B9">
        <w:rPr>
          <w:rFonts w:ascii="Tahoma" w:hAnsi="Tahoma" w:cs="Tahoma"/>
          <w:color w:val="000000"/>
        </w:rPr>
        <w:t xml:space="preserve">. </w:t>
      </w:r>
      <w:r w:rsidR="00DA245B" w:rsidRPr="002E25B9">
        <w:rPr>
          <w:rFonts w:ascii="Tahoma" w:hAnsi="Tahoma" w:cs="Tahoma"/>
          <w:color w:val="000000"/>
        </w:rPr>
        <w:t>À</w:t>
      </w:r>
      <w:r w:rsidRPr="002E25B9">
        <w:rPr>
          <w:rFonts w:ascii="Tahoma" w:hAnsi="Tahoma" w:cs="Tahoma"/>
          <w:color w:val="000000"/>
        </w:rPr>
        <w:t xml:space="preserve"> l’aide d’un tableau d’avancement, montrer qu’elle peut s’écrire :</w:t>
      </w:r>
    </w:p>
    <w:p w14:paraId="23B1B0C7" w14:textId="77777777" w:rsidR="002E25B9" w:rsidRPr="002E25B9" w:rsidRDefault="00547C0F" w:rsidP="002E25B9">
      <w:pPr>
        <w:spacing w:after="0" w:line="240" w:lineRule="auto"/>
        <w:rPr>
          <w:rFonts w:ascii="Tahoma" w:eastAsia="Times New Roman" w:hAnsi="Tahoma" w:cs="Tahoma"/>
          <w:color w:val="000000"/>
        </w:rPr>
      </w:pPr>
      <m:oMathPara>
        <m:oMath>
          <m:f>
            <m:fPr>
              <m:ctrlPr>
                <w:rPr>
                  <w:rFonts w:ascii="Cambria Math" w:hAnsi="Cambria Math" w:cs="Tahoma"/>
                  <w:i/>
                  <w:color w:val="000000"/>
                </w:rPr>
              </m:ctrlPr>
            </m:fPr>
            <m:num>
              <m:sSup>
                <m:sSupPr>
                  <m:ctrlPr>
                    <w:rPr>
                      <w:rFonts w:ascii="Cambria Math" w:hAnsi="Cambria Math" w:cs="Tahoma"/>
                      <w:i/>
                      <w:color w:val="000000"/>
                    </w:rPr>
                  </m:ctrlPr>
                </m:sSupPr>
                <m:e>
                  <m:d>
                    <m:dPr>
                      <m:ctrlPr>
                        <w:rPr>
                          <w:rFonts w:ascii="Cambria Math" w:hAnsi="Cambria Math" w:cs="Tahoma"/>
                          <w:i/>
                          <w:color w:val="000000"/>
                        </w:rPr>
                      </m:ctrlPr>
                    </m:dPr>
                    <m:e>
                      <m:f>
                        <m:fPr>
                          <m:ctrlPr>
                            <w:rPr>
                              <w:rFonts w:ascii="Cambria Math" w:hAnsi="Cambria Math" w:cs="Tahoma"/>
                              <w:i/>
                              <w:color w:val="000000"/>
                            </w:rPr>
                          </m:ctrlPr>
                        </m:fPr>
                        <m:num>
                          <m:sSub>
                            <m:sSubPr>
                              <m:ctrlPr>
                                <w:rPr>
                                  <w:rFonts w:ascii="Cambria Math" w:hAnsi="Cambria Math" w:cs="Tahoma"/>
                                  <w:i/>
                                  <w:color w:val="000000"/>
                                </w:rPr>
                              </m:ctrlPr>
                            </m:sSubPr>
                            <m:e>
                              <m:r>
                                <w:rPr>
                                  <w:rFonts w:ascii="Cambria Math" w:hAnsi="Cambria Math" w:cs="Tahoma"/>
                                  <w:color w:val="000000"/>
                                </w:rPr>
                                <m:t>x</m:t>
                              </m:r>
                            </m:e>
                            <m:sub>
                              <m:r>
                                <w:rPr>
                                  <w:rFonts w:ascii="Cambria Math" w:hAnsi="Cambria Math" w:cs="Tahoma"/>
                                  <w:color w:val="000000"/>
                                </w:rPr>
                                <m:t>f</m:t>
                              </m:r>
                            </m:sub>
                          </m:sSub>
                        </m:num>
                        <m:den>
                          <m:r>
                            <w:rPr>
                              <w:rFonts w:ascii="Cambria Math" w:hAnsi="Cambria Math" w:cs="Tahoma"/>
                              <w:color w:val="000000"/>
                            </w:rPr>
                            <m:t>V</m:t>
                          </m:r>
                        </m:den>
                      </m:f>
                    </m:e>
                  </m:d>
                </m:e>
                <m:sup>
                  <m:r>
                    <w:rPr>
                      <w:rFonts w:ascii="Cambria Math" w:hAnsi="Cambria Math" w:cs="Tahoma"/>
                      <w:color w:val="000000"/>
                    </w:rPr>
                    <m:t>2</m:t>
                  </m:r>
                </m:sup>
              </m:sSup>
            </m:num>
            <m:den>
              <m:f>
                <m:fPr>
                  <m:ctrlPr>
                    <w:rPr>
                      <w:rFonts w:ascii="Cambria Math" w:hAnsi="Cambria Math" w:cs="Tahoma"/>
                      <w:i/>
                      <w:color w:val="000000"/>
                    </w:rPr>
                  </m:ctrlPr>
                </m:fPr>
                <m:num>
                  <m:sSub>
                    <m:sSubPr>
                      <m:ctrlPr>
                        <w:rPr>
                          <w:rFonts w:ascii="Cambria Math" w:hAnsi="Cambria Math" w:cs="Tahoma"/>
                          <w:i/>
                          <w:color w:val="000000"/>
                        </w:rPr>
                      </m:ctrlPr>
                    </m:sSubPr>
                    <m:e>
                      <m:r>
                        <w:rPr>
                          <w:rFonts w:ascii="Cambria Math" w:hAnsi="Cambria Math" w:cs="Tahoma"/>
                          <w:color w:val="000000"/>
                        </w:rPr>
                        <m:t>n</m:t>
                      </m:r>
                    </m:e>
                    <m:sub>
                      <m:r>
                        <w:rPr>
                          <w:rFonts w:ascii="Cambria Math" w:hAnsi="Cambria Math" w:cs="Tahoma"/>
                          <w:color w:val="000000"/>
                        </w:rPr>
                        <m:t>0</m:t>
                      </m:r>
                    </m:sub>
                  </m:sSub>
                  <m:r>
                    <w:rPr>
                      <w:rFonts w:ascii="Cambria Math" w:hAnsi="Cambria Math" w:cs="Tahoma"/>
                      <w:color w:val="000000"/>
                    </w:rPr>
                    <m:t>-</m:t>
                  </m:r>
                  <m:sSub>
                    <m:sSubPr>
                      <m:ctrlPr>
                        <w:rPr>
                          <w:rFonts w:ascii="Cambria Math" w:hAnsi="Cambria Math" w:cs="Tahoma"/>
                          <w:i/>
                          <w:color w:val="000000"/>
                        </w:rPr>
                      </m:ctrlPr>
                    </m:sSubPr>
                    <m:e>
                      <m:r>
                        <w:rPr>
                          <w:rFonts w:ascii="Cambria Math" w:hAnsi="Cambria Math" w:cs="Tahoma"/>
                          <w:color w:val="000000"/>
                        </w:rPr>
                        <m:t>x</m:t>
                      </m:r>
                    </m:e>
                    <m:sub>
                      <m:r>
                        <w:rPr>
                          <w:rFonts w:ascii="Cambria Math" w:hAnsi="Cambria Math" w:cs="Tahoma"/>
                          <w:color w:val="000000"/>
                        </w:rPr>
                        <m:t>f</m:t>
                      </m:r>
                    </m:sub>
                  </m:sSub>
                </m:num>
                <m:den>
                  <m:r>
                    <w:rPr>
                      <w:rFonts w:ascii="Cambria Math" w:hAnsi="Cambria Math" w:cs="Tahoma"/>
                      <w:color w:val="000000"/>
                    </w:rPr>
                    <m:t>V</m:t>
                  </m:r>
                </m:den>
              </m:f>
              <m:r>
                <w:rPr>
                  <w:rFonts w:ascii="Cambria Math" w:hAnsi="Cambria Math" w:cs="Tahoma"/>
                  <w:color w:val="000000"/>
                </w:rPr>
                <m:t>×</m:t>
              </m:r>
              <m:sSup>
                <m:sSupPr>
                  <m:ctrlPr>
                    <w:rPr>
                      <w:rFonts w:ascii="Cambria Math" w:hAnsi="Cambria Math" w:cs="Tahoma"/>
                      <w:i/>
                      <w:color w:val="000000"/>
                    </w:rPr>
                  </m:ctrlPr>
                </m:sSupPr>
                <m:e>
                  <m:r>
                    <w:rPr>
                      <w:rFonts w:ascii="Cambria Math" w:hAnsi="Cambria Math" w:cs="Tahoma"/>
                      <w:color w:val="000000"/>
                    </w:rPr>
                    <m:t>C</m:t>
                  </m:r>
                </m:e>
                <m:sup>
                  <m:r>
                    <w:rPr>
                      <w:rFonts w:ascii="Cambria Math" w:hAnsi="Cambria Math" w:cs="Tahoma"/>
                      <w:color w:val="000000"/>
                    </w:rPr>
                    <m:t>0</m:t>
                  </m:r>
                </m:sup>
              </m:sSup>
            </m:den>
          </m:f>
          <m:r>
            <w:rPr>
              <w:rFonts w:ascii="Cambria Math" w:hAnsi="Cambria Math" w:cs="Tahoma"/>
              <w:color w:val="000000"/>
            </w:rPr>
            <m:t>=</m:t>
          </m:r>
          <m:sSub>
            <m:sSubPr>
              <m:ctrlPr>
                <w:rPr>
                  <w:rFonts w:ascii="Cambria Math" w:hAnsi="Cambria Math" w:cs="Tahoma"/>
                  <w:i/>
                  <w:color w:val="000000"/>
                </w:rPr>
              </m:ctrlPr>
            </m:sSubPr>
            <m:e>
              <m:r>
                <w:rPr>
                  <w:rFonts w:ascii="Cambria Math" w:hAnsi="Cambria Math" w:cs="Tahoma"/>
                  <w:color w:val="000000"/>
                </w:rPr>
                <m:t>K</m:t>
              </m:r>
            </m:e>
            <m:sub>
              <m:r>
                <w:rPr>
                  <w:rFonts w:ascii="Cambria Math" w:hAnsi="Cambria Math" w:cs="Tahoma"/>
                  <w:color w:val="000000"/>
                </w:rPr>
                <m:t>A</m:t>
              </m:r>
            </m:sub>
          </m:sSub>
          <m:r>
            <w:rPr>
              <w:rFonts w:ascii="Cambria Math" w:hAnsi="Cambria Math" w:cs="Tahoma"/>
              <w:color w:val="000000"/>
            </w:rPr>
            <m:t xml:space="preserve"> </m:t>
          </m:r>
        </m:oMath>
      </m:oMathPara>
    </w:p>
    <w:p w14:paraId="72D77DC9" w14:textId="76D0CE0D" w:rsidR="002E25B9" w:rsidRPr="002E25B9" w:rsidRDefault="002E25B9" w:rsidP="002E25B9">
      <w:pPr>
        <w:numPr>
          <w:ilvl w:val="0"/>
          <w:numId w:val="2"/>
        </w:numPr>
        <w:spacing w:after="0" w:line="240" w:lineRule="auto"/>
        <w:contextualSpacing/>
        <w:rPr>
          <w:rFonts w:ascii="Tahoma" w:hAnsi="Tahoma" w:cs="Tahoma"/>
          <w:color w:val="000000"/>
        </w:rPr>
      </w:pPr>
      <w:r w:rsidRPr="002E25B9">
        <w:rPr>
          <w:rFonts w:ascii="Tahoma" w:hAnsi="Tahoma" w:cs="Tahoma"/>
          <w:color w:val="000000"/>
        </w:rPr>
        <w:t xml:space="preserve">En déduire que l’avancement final </w:t>
      </w:r>
      <m:oMath>
        <m:sSub>
          <m:sSubPr>
            <m:ctrlPr>
              <w:rPr>
                <w:rFonts w:ascii="Cambria Math" w:hAnsi="Cambria Math" w:cs="Tahoma"/>
                <w:i/>
                <w:color w:val="000000"/>
              </w:rPr>
            </m:ctrlPr>
          </m:sSubPr>
          <m:e>
            <m:r>
              <w:rPr>
                <w:rFonts w:ascii="Cambria Math" w:hAnsi="Cambria Math" w:cs="Tahoma"/>
                <w:color w:val="000000"/>
              </w:rPr>
              <m:t>x</m:t>
            </m:r>
          </m:e>
          <m:sub>
            <m:r>
              <w:rPr>
                <w:rFonts w:ascii="Cambria Math" w:hAnsi="Cambria Math" w:cs="Tahoma"/>
                <w:color w:val="000000"/>
              </w:rPr>
              <m:t>f</m:t>
            </m:r>
          </m:sub>
        </m:sSub>
      </m:oMath>
      <w:r w:rsidRPr="002E25B9">
        <w:rPr>
          <w:rFonts w:ascii="Tahoma" w:hAnsi="Tahoma" w:cs="Tahoma"/>
          <w:color w:val="000000"/>
        </w:rPr>
        <w:t xml:space="preserve"> de la réaction est solution de l’équation du second degré suivante :</w:t>
      </w:r>
    </w:p>
    <w:p w14:paraId="50016A66" w14:textId="77777777" w:rsidR="002E25B9" w:rsidRPr="002E25B9" w:rsidRDefault="00547C0F" w:rsidP="002E25B9">
      <w:pPr>
        <w:spacing w:after="0" w:line="240" w:lineRule="auto"/>
        <w:rPr>
          <w:rFonts w:ascii="Tahoma" w:eastAsia="Times New Roman" w:hAnsi="Tahoma" w:cs="Tahoma"/>
          <w:color w:val="000000"/>
        </w:rPr>
      </w:pPr>
      <m:oMathPara>
        <m:oMath>
          <m:sSubSup>
            <m:sSubSupPr>
              <m:ctrlPr>
                <w:rPr>
                  <w:rFonts w:ascii="Cambria Math" w:hAnsi="Cambria Math" w:cs="Tahoma"/>
                  <w:i/>
                  <w:color w:val="000000"/>
                </w:rPr>
              </m:ctrlPr>
            </m:sSubSupPr>
            <m:e>
              <m:r>
                <w:rPr>
                  <w:rFonts w:ascii="Cambria Math" w:hAnsi="Cambria Math" w:cs="Tahoma"/>
                  <w:color w:val="000000"/>
                </w:rPr>
                <m:t>x</m:t>
              </m:r>
            </m:e>
            <m:sub>
              <m:r>
                <w:rPr>
                  <w:rFonts w:ascii="Cambria Math" w:hAnsi="Cambria Math" w:cs="Tahoma"/>
                  <w:color w:val="000000"/>
                </w:rPr>
                <m:t>f</m:t>
              </m:r>
            </m:sub>
            <m:sup>
              <m:r>
                <w:rPr>
                  <w:rFonts w:ascii="Cambria Math" w:hAnsi="Cambria Math" w:cs="Tahoma"/>
                  <w:color w:val="000000"/>
                </w:rPr>
                <m:t>2</m:t>
              </m:r>
            </m:sup>
          </m:sSubSup>
          <m:r>
            <w:rPr>
              <w:rFonts w:ascii="Cambria Math" w:hAnsi="Cambria Math" w:cs="Tahoma"/>
              <w:color w:val="000000"/>
            </w:rPr>
            <m:t>+</m:t>
          </m:r>
          <m:sSub>
            <m:sSubPr>
              <m:ctrlPr>
                <w:rPr>
                  <w:rFonts w:ascii="Cambria Math" w:hAnsi="Cambria Math" w:cs="Tahoma"/>
                  <w:i/>
                  <w:color w:val="000000"/>
                </w:rPr>
              </m:ctrlPr>
            </m:sSubPr>
            <m:e>
              <m:r>
                <w:rPr>
                  <w:rFonts w:ascii="Cambria Math" w:hAnsi="Cambria Math" w:cs="Tahoma"/>
                  <w:color w:val="000000"/>
                </w:rPr>
                <m:t>K</m:t>
              </m:r>
            </m:e>
            <m:sub>
              <m:r>
                <w:rPr>
                  <w:rFonts w:ascii="Cambria Math" w:hAnsi="Cambria Math" w:cs="Tahoma"/>
                  <w:color w:val="000000"/>
                </w:rPr>
                <m:t>A</m:t>
              </m:r>
            </m:sub>
          </m:sSub>
          <m:r>
            <w:rPr>
              <w:rFonts w:ascii="Cambria Math" w:hAnsi="Cambria Math" w:cs="Tahoma"/>
              <w:color w:val="000000"/>
            </w:rPr>
            <m:t>V</m:t>
          </m:r>
          <m:sSup>
            <m:sSupPr>
              <m:ctrlPr>
                <w:rPr>
                  <w:rFonts w:ascii="Cambria Math" w:hAnsi="Cambria Math" w:cs="Tahoma"/>
                  <w:i/>
                  <w:color w:val="000000"/>
                </w:rPr>
              </m:ctrlPr>
            </m:sSupPr>
            <m:e>
              <m:r>
                <w:rPr>
                  <w:rFonts w:ascii="Cambria Math" w:hAnsi="Cambria Math" w:cs="Tahoma"/>
                  <w:color w:val="000000"/>
                </w:rPr>
                <m:t>C</m:t>
              </m:r>
            </m:e>
            <m:sup>
              <m:r>
                <w:rPr>
                  <w:rFonts w:ascii="Cambria Math" w:hAnsi="Cambria Math" w:cs="Tahoma"/>
                  <w:color w:val="000000"/>
                </w:rPr>
                <m:t>0</m:t>
              </m:r>
            </m:sup>
          </m:sSup>
          <m:r>
            <w:rPr>
              <w:rFonts w:ascii="Cambria Math" w:hAnsi="Cambria Math" w:cs="Tahoma"/>
              <w:color w:val="000000"/>
            </w:rPr>
            <m:t xml:space="preserve"> </m:t>
          </m:r>
          <m:sSub>
            <m:sSubPr>
              <m:ctrlPr>
                <w:rPr>
                  <w:rFonts w:ascii="Cambria Math" w:hAnsi="Cambria Math" w:cs="Tahoma"/>
                  <w:i/>
                  <w:color w:val="000000"/>
                </w:rPr>
              </m:ctrlPr>
            </m:sSubPr>
            <m:e>
              <m:r>
                <w:rPr>
                  <w:rFonts w:ascii="Cambria Math" w:hAnsi="Cambria Math" w:cs="Tahoma"/>
                  <w:color w:val="000000"/>
                </w:rPr>
                <m:t>x</m:t>
              </m:r>
            </m:e>
            <m:sub>
              <m:r>
                <w:rPr>
                  <w:rFonts w:ascii="Cambria Math" w:hAnsi="Cambria Math" w:cs="Tahoma"/>
                  <w:color w:val="000000"/>
                </w:rPr>
                <m:t>f</m:t>
              </m:r>
            </m:sub>
          </m:sSub>
          <m:r>
            <w:rPr>
              <w:rFonts w:ascii="Cambria Math" w:hAnsi="Cambria Math" w:cs="Tahoma"/>
              <w:color w:val="000000"/>
            </w:rPr>
            <m:t xml:space="preserve">- </m:t>
          </m:r>
          <m:sSub>
            <m:sSubPr>
              <m:ctrlPr>
                <w:rPr>
                  <w:rFonts w:ascii="Cambria Math" w:hAnsi="Cambria Math" w:cs="Tahoma"/>
                  <w:i/>
                  <w:color w:val="000000"/>
                </w:rPr>
              </m:ctrlPr>
            </m:sSubPr>
            <m:e>
              <m:r>
                <w:rPr>
                  <w:rFonts w:ascii="Cambria Math" w:hAnsi="Cambria Math" w:cs="Tahoma"/>
                  <w:color w:val="000000"/>
                </w:rPr>
                <m:t>K</m:t>
              </m:r>
            </m:e>
            <m:sub>
              <m:r>
                <w:rPr>
                  <w:rFonts w:ascii="Cambria Math" w:hAnsi="Cambria Math" w:cs="Tahoma"/>
                  <w:color w:val="000000"/>
                </w:rPr>
                <m:t>A</m:t>
              </m:r>
            </m:sub>
          </m:sSub>
          <m:r>
            <w:rPr>
              <w:rFonts w:ascii="Cambria Math" w:hAnsi="Cambria Math" w:cs="Tahoma"/>
              <w:color w:val="000000"/>
            </w:rPr>
            <m:t>V</m:t>
          </m:r>
          <m:sSup>
            <m:sSupPr>
              <m:ctrlPr>
                <w:rPr>
                  <w:rFonts w:ascii="Cambria Math" w:hAnsi="Cambria Math" w:cs="Tahoma"/>
                  <w:i/>
                  <w:color w:val="000000"/>
                </w:rPr>
              </m:ctrlPr>
            </m:sSupPr>
            <m:e>
              <m:r>
                <w:rPr>
                  <w:rFonts w:ascii="Cambria Math" w:hAnsi="Cambria Math" w:cs="Tahoma"/>
                  <w:color w:val="000000"/>
                </w:rPr>
                <m:t>C</m:t>
              </m:r>
            </m:e>
            <m:sup>
              <m:r>
                <w:rPr>
                  <w:rFonts w:ascii="Cambria Math" w:hAnsi="Cambria Math" w:cs="Tahoma"/>
                  <w:color w:val="000000"/>
                </w:rPr>
                <m:t>0</m:t>
              </m:r>
            </m:sup>
          </m:sSup>
          <m:r>
            <w:rPr>
              <w:rFonts w:ascii="Cambria Math" w:hAnsi="Cambria Math" w:cs="Tahoma"/>
              <w:color w:val="000000"/>
            </w:rPr>
            <m:t xml:space="preserve"> </m:t>
          </m:r>
          <m:sSub>
            <m:sSubPr>
              <m:ctrlPr>
                <w:rPr>
                  <w:rFonts w:ascii="Cambria Math" w:hAnsi="Cambria Math" w:cs="Tahoma"/>
                  <w:i/>
                  <w:color w:val="000000"/>
                </w:rPr>
              </m:ctrlPr>
            </m:sSubPr>
            <m:e>
              <m:r>
                <w:rPr>
                  <w:rFonts w:ascii="Cambria Math" w:hAnsi="Cambria Math" w:cs="Tahoma"/>
                  <w:color w:val="000000"/>
                </w:rPr>
                <m:t>n</m:t>
              </m:r>
            </m:e>
            <m:sub>
              <m:r>
                <w:rPr>
                  <w:rFonts w:ascii="Cambria Math" w:hAnsi="Cambria Math" w:cs="Tahoma"/>
                  <w:color w:val="000000"/>
                </w:rPr>
                <m:t>0</m:t>
              </m:r>
            </m:sub>
          </m:sSub>
          <m:r>
            <w:rPr>
              <w:rFonts w:ascii="Cambria Math" w:hAnsi="Cambria Math" w:cs="Tahoma"/>
              <w:color w:val="000000"/>
            </w:rPr>
            <m:t>=0</m:t>
          </m:r>
        </m:oMath>
      </m:oMathPara>
    </w:p>
    <w:p w14:paraId="615BB7EC" w14:textId="77777777" w:rsidR="002E25B9" w:rsidRPr="002E25B9" w:rsidRDefault="002E25B9" w:rsidP="002E25B9">
      <w:pPr>
        <w:spacing w:after="0" w:line="240" w:lineRule="auto"/>
        <w:rPr>
          <w:rFonts w:ascii="Tahoma" w:eastAsia="Times New Roman" w:hAnsi="Tahoma" w:cs="Tahoma"/>
          <w:color w:val="000000"/>
        </w:rPr>
      </w:pPr>
    </w:p>
    <w:p w14:paraId="16ABD604" w14:textId="716548B1" w:rsidR="002E25B9" w:rsidRPr="002E25B9" w:rsidRDefault="002E25B9" w:rsidP="002E25B9">
      <w:pPr>
        <w:spacing w:after="0" w:line="240" w:lineRule="auto"/>
        <w:rPr>
          <w:rFonts w:ascii="Tahoma" w:hAnsi="Tahoma" w:cs="Tahoma"/>
        </w:rPr>
      </w:pPr>
      <w:r w:rsidRPr="002E25B9">
        <w:rPr>
          <w:rFonts w:ascii="Tahoma" w:hAnsi="Tahoma" w:cs="Tahoma"/>
          <w:color w:val="000000"/>
        </w:rPr>
        <w:t xml:space="preserve">On propose de déterminer la valeur de </w:t>
      </w:r>
      <m:oMath>
        <m:sSub>
          <m:sSubPr>
            <m:ctrlPr>
              <w:rPr>
                <w:rFonts w:ascii="Cambria Math" w:hAnsi="Cambria Math" w:cs="Tahoma"/>
                <w:i/>
                <w:color w:val="000000"/>
              </w:rPr>
            </m:ctrlPr>
          </m:sSubPr>
          <m:e>
            <m:r>
              <w:rPr>
                <w:rFonts w:ascii="Cambria Math" w:hAnsi="Cambria Math" w:cs="Tahoma"/>
                <w:color w:val="000000"/>
              </w:rPr>
              <m:t>x</m:t>
            </m:r>
          </m:e>
          <m:sub>
            <m:r>
              <w:rPr>
                <w:rFonts w:ascii="Cambria Math" w:hAnsi="Cambria Math" w:cs="Tahoma"/>
                <w:color w:val="000000"/>
              </w:rPr>
              <m:t>f</m:t>
            </m:r>
          </m:sub>
        </m:sSub>
      </m:oMath>
      <w:r w:rsidRPr="002E25B9">
        <w:rPr>
          <w:rFonts w:ascii="Tahoma" w:hAnsi="Tahoma" w:cs="Tahoma"/>
          <w:color w:val="000000"/>
          <w:vertAlign w:val="subscript"/>
        </w:rPr>
        <w:t xml:space="preserve"> </w:t>
      </w:r>
      <w:r w:rsidRPr="002E25B9">
        <w:rPr>
          <w:rFonts w:ascii="Tahoma" w:hAnsi="Tahoma" w:cs="Tahoma"/>
          <w:color w:val="000000"/>
        </w:rPr>
        <w:t>puis du taux d’avancement</w:t>
      </w:r>
      <w:r w:rsidRPr="002E25B9">
        <w:rPr>
          <w:rFonts w:ascii="Tahoma" w:hAnsi="Tahoma" w:cs="Tahoma"/>
          <w:color w:val="000000"/>
          <w:vertAlign w:val="subscript"/>
        </w:rPr>
        <w:t xml:space="preserve"> </w:t>
      </w:r>
      <w:r w:rsidRPr="002E25B9">
        <w:rPr>
          <w:rFonts w:ascii="Tahoma" w:hAnsi="Tahoma" w:cs="Tahoma"/>
          <w:color w:val="000000"/>
        </w:rPr>
        <w:t xml:space="preserve">de la transformation pour différents cas à l’aide d’un programme </w:t>
      </w:r>
      <w:r w:rsidR="001D422F">
        <w:rPr>
          <w:rFonts w:ascii="Tahoma" w:hAnsi="Tahoma" w:cs="Tahoma"/>
          <w:color w:val="000000"/>
        </w:rPr>
        <w:t>P</w:t>
      </w:r>
      <w:r w:rsidRPr="002E25B9">
        <w:rPr>
          <w:rFonts w:ascii="Tahoma" w:hAnsi="Tahoma" w:cs="Tahoma"/>
          <w:color w:val="000000"/>
        </w:rPr>
        <w:t xml:space="preserve">ython disponible en annexe dans le programme « calcul de x et taux_python_élève.py » </w:t>
      </w:r>
    </w:p>
    <w:p w14:paraId="593E25E7" w14:textId="77777777" w:rsidR="002E25B9" w:rsidRPr="002E25B9" w:rsidRDefault="002E25B9" w:rsidP="00612FC9">
      <w:pPr>
        <w:numPr>
          <w:ilvl w:val="0"/>
          <w:numId w:val="2"/>
        </w:numPr>
        <w:spacing w:before="120" w:after="120" w:line="240" w:lineRule="auto"/>
        <w:ind w:left="714" w:hanging="357"/>
        <w:rPr>
          <w:rFonts w:ascii="Tahoma" w:hAnsi="Tahoma" w:cs="Tahoma"/>
        </w:rPr>
      </w:pPr>
      <w:r w:rsidRPr="002E25B9">
        <w:rPr>
          <w:rFonts w:ascii="Tahoma" w:hAnsi="Tahoma" w:cs="Tahoma"/>
        </w:rPr>
        <w:t>Compléter les lignes manquantes du programme.</w:t>
      </w:r>
    </w:p>
    <w:p w14:paraId="4040EF93" w14:textId="018232F2" w:rsidR="002E25B9" w:rsidRPr="002E25B9" w:rsidRDefault="002E25B9" w:rsidP="00612FC9">
      <w:pPr>
        <w:numPr>
          <w:ilvl w:val="0"/>
          <w:numId w:val="2"/>
        </w:numPr>
        <w:spacing w:before="120" w:after="120" w:line="240" w:lineRule="auto"/>
        <w:ind w:left="714" w:hanging="357"/>
        <w:rPr>
          <w:rFonts w:ascii="Tahoma" w:hAnsi="Tahoma" w:cs="Tahoma"/>
        </w:rPr>
      </w:pPr>
      <w:r w:rsidRPr="002E25B9">
        <w:rPr>
          <w:rFonts w:ascii="Tahoma" w:hAnsi="Tahoma" w:cs="Tahoma"/>
        </w:rPr>
        <w:t>Pourquoi la valeur x2 n’est pas utilisé</w:t>
      </w:r>
      <w:r w:rsidR="006116BB">
        <w:rPr>
          <w:rFonts w:ascii="Tahoma" w:hAnsi="Tahoma" w:cs="Tahoma"/>
        </w:rPr>
        <w:t>e</w:t>
      </w:r>
      <w:r w:rsidRPr="002E25B9">
        <w:rPr>
          <w:rFonts w:ascii="Tahoma" w:hAnsi="Tahoma" w:cs="Tahoma"/>
        </w:rPr>
        <w:t xml:space="preserve"> pour le calcul du taux d’avancement final ?</w:t>
      </w:r>
    </w:p>
    <w:p w14:paraId="1633C062" w14:textId="075EECF5" w:rsidR="002E25B9" w:rsidRPr="002E25B9" w:rsidRDefault="00770AAD" w:rsidP="00612FC9">
      <w:pPr>
        <w:numPr>
          <w:ilvl w:val="0"/>
          <w:numId w:val="2"/>
        </w:numPr>
        <w:spacing w:before="120" w:after="120" w:line="240" w:lineRule="auto"/>
        <w:ind w:left="714" w:hanging="357"/>
        <w:rPr>
          <w:rFonts w:ascii="Tahoma" w:hAnsi="Tahoma" w:cs="Tahoma"/>
        </w:rPr>
      </w:pPr>
      <w:r w:rsidRPr="002E25B9">
        <w:rPr>
          <w:rFonts w:ascii="Tahoma" w:hAnsi="Tahoma" w:cs="Tahoma"/>
        </w:rPr>
        <w:t>À</w:t>
      </w:r>
      <w:r w:rsidR="002E25B9" w:rsidRPr="002E25B9">
        <w:rPr>
          <w:rFonts w:ascii="Tahoma" w:hAnsi="Tahoma" w:cs="Tahoma"/>
        </w:rPr>
        <w:t xml:space="preserve"> l’aide du programme, compléter le tableau suivant :</w:t>
      </w:r>
    </w:p>
    <w:p w14:paraId="5A682B3E" w14:textId="77777777" w:rsidR="002E25B9" w:rsidRPr="002E25B9" w:rsidRDefault="002E25B9" w:rsidP="002E25B9">
      <w:pPr>
        <w:spacing w:after="0" w:line="240" w:lineRule="auto"/>
        <w:ind w:left="720"/>
        <w:contextualSpacing/>
        <w:rPr>
          <w:rFonts w:ascii="Tahoma" w:hAnsi="Tahoma" w:cs="Tahoma"/>
        </w:rPr>
      </w:pPr>
    </w:p>
    <w:tbl>
      <w:tblPr>
        <w:tblStyle w:val="Grilledutableau"/>
        <w:tblW w:w="10620" w:type="dxa"/>
        <w:tblInd w:w="0" w:type="dxa"/>
        <w:tblLayout w:type="fixed"/>
        <w:tblLook w:val="04A0" w:firstRow="1" w:lastRow="0" w:firstColumn="1" w:lastColumn="0" w:noHBand="0" w:noVBand="1"/>
      </w:tblPr>
      <w:tblGrid>
        <w:gridCol w:w="1680"/>
        <w:gridCol w:w="1490"/>
        <w:gridCol w:w="1490"/>
        <w:gridCol w:w="1490"/>
        <w:gridCol w:w="1353"/>
        <w:gridCol w:w="1627"/>
        <w:gridCol w:w="1490"/>
      </w:tblGrid>
      <w:tr w:rsidR="002E25B9" w:rsidRPr="002E25B9" w14:paraId="12E9F5DC" w14:textId="77777777" w:rsidTr="002E25B9">
        <w:trPr>
          <w:trHeight w:val="486"/>
        </w:trPr>
        <w:tc>
          <w:tcPr>
            <w:tcW w:w="1681" w:type="dxa"/>
            <w:tcBorders>
              <w:top w:val="single" w:sz="4" w:space="0" w:color="auto"/>
              <w:left w:val="single" w:sz="4" w:space="0" w:color="auto"/>
              <w:bottom w:val="single" w:sz="4" w:space="0" w:color="auto"/>
              <w:right w:val="single" w:sz="4" w:space="0" w:color="auto"/>
            </w:tcBorders>
            <w:vAlign w:val="center"/>
            <w:hideMark/>
          </w:tcPr>
          <w:p w14:paraId="694FD9D7" w14:textId="77777777" w:rsidR="002E25B9" w:rsidRPr="002E25B9" w:rsidRDefault="002E25B9" w:rsidP="002E25B9">
            <w:pPr>
              <w:rPr>
                <w:rFonts w:ascii="Tahoma" w:hAnsi="Tahoma" w:cs="Tahoma"/>
                <w:sz w:val="20"/>
                <w:szCs w:val="20"/>
              </w:rPr>
            </w:pPr>
            <w:r w:rsidRPr="002E25B9">
              <w:rPr>
                <w:rFonts w:ascii="Tahoma" w:hAnsi="Tahoma" w:cs="Tahoma"/>
                <w:sz w:val="20"/>
                <w:szCs w:val="20"/>
              </w:rPr>
              <w:t>Acide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3764F1A9" w14:textId="77777777" w:rsidR="002E25B9" w:rsidRPr="002E25B9" w:rsidRDefault="002E25B9" w:rsidP="002E25B9">
            <w:pPr>
              <w:jc w:val="center"/>
              <w:rPr>
                <w:rFonts w:ascii="Tahoma" w:hAnsi="Tahoma" w:cs="Tahoma"/>
                <w:sz w:val="20"/>
                <w:szCs w:val="20"/>
              </w:rPr>
            </w:pPr>
            <w:r w:rsidRPr="002E25B9">
              <w:rPr>
                <w:rFonts w:ascii="Tahoma" w:hAnsi="Tahoma" w:cs="Tahoma"/>
                <w:sz w:val="20"/>
                <w:szCs w:val="20"/>
              </w:rPr>
              <w:t>Acide méthanoïque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3697B118" w14:textId="77777777" w:rsidR="002E25B9" w:rsidRPr="002E25B9" w:rsidRDefault="002E25B9" w:rsidP="002E25B9">
            <w:pPr>
              <w:jc w:val="center"/>
              <w:rPr>
                <w:rFonts w:ascii="Tahoma" w:hAnsi="Tahoma" w:cs="Tahoma"/>
                <w:sz w:val="20"/>
                <w:szCs w:val="20"/>
              </w:rPr>
            </w:pPr>
            <w:r w:rsidRPr="002E25B9">
              <w:rPr>
                <w:rFonts w:ascii="Tahoma" w:hAnsi="Tahoma" w:cs="Tahoma"/>
                <w:sz w:val="20"/>
                <w:szCs w:val="20"/>
              </w:rPr>
              <w:t>Acide éthanoïque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471B13E" w14:textId="77777777" w:rsidR="002E25B9" w:rsidRPr="002E25B9" w:rsidRDefault="002E25B9" w:rsidP="002E25B9">
            <w:pPr>
              <w:jc w:val="center"/>
              <w:rPr>
                <w:rFonts w:ascii="Tahoma" w:hAnsi="Tahoma" w:cs="Tahoma"/>
                <w:sz w:val="20"/>
                <w:szCs w:val="20"/>
              </w:rPr>
            </w:pPr>
            <w:r w:rsidRPr="002E25B9">
              <w:rPr>
                <w:rFonts w:ascii="Tahoma" w:hAnsi="Tahoma" w:cs="Tahoma"/>
                <w:sz w:val="20"/>
                <w:szCs w:val="20"/>
              </w:rPr>
              <w:t xml:space="preserve">Acide </w:t>
            </w:r>
            <w:proofErr w:type="spellStart"/>
            <w:r w:rsidRPr="002E25B9">
              <w:rPr>
                <w:rFonts w:ascii="Tahoma" w:hAnsi="Tahoma" w:cs="Tahoma"/>
                <w:sz w:val="20"/>
                <w:szCs w:val="20"/>
              </w:rPr>
              <w:t>propanoïque</w:t>
            </w:r>
            <w:proofErr w:type="spellEnd"/>
          </w:p>
        </w:tc>
        <w:tc>
          <w:tcPr>
            <w:tcW w:w="1354" w:type="dxa"/>
            <w:tcBorders>
              <w:top w:val="single" w:sz="4" w:space="0" w:color="auto"/>
              <w:left w:val="single" w:sz="4" w:space="0" w:color="auto"/>
              <w:bottom w:val="single" w:sz="4" w:space="0" w:color="auto"/>
              <w:right w:val="single" w:sz="4" w:space="0" w:color="auto"/>
            </w:tcBorders>
            <w:hideMark/>
          </w:tcPr>
          <w:p w14:paraId="48A99B52" w14:textId="77777777" w:rsidR="002E25B9" w:rsidRPr="002E25B9" w:rsidRDefault="002E25B9" w:rsidP="002E25B9">
            <w:pPr>
              <w:jc w:val="center"/>
              <w:rPr>
                <w:rFonts w:ascii="Tahoma" w:hAnsi="Tahoma" w:cs="Tahoma"/>
                <w:sz w:val="20"/>
                <w:szCs w:val="20"/>
              </w:rPr>
            </w:pPr>
            <w:r w:rsidRPr="002E25B9">
              <w:rPr>
                <w:rFonts w:ascii="Tahoma" w:hAnsi="Tahoma" w:cs="Tahoma"/>
                <w:sz w:val="20"/>
                <w:szCs w:val="20"/>
              </w:rPr>
              <w:t xml:space="preserve">Acide nitrique </w:t>
            </w:r>
          </w:p>
        </w:tc>
        <w:tc>
          <w:tcPr>
            <w:tcW w:w="1628" w:type="dxa"/>
            <w:tcBorders>
              <w:top w:val="single" w:sz="4" w:space="0" w:color="auto"/>
              <w:left w:val="single" w:sz="4" w:space="0" w:color="auto"/>
              <w:bottom w:val="single" w:sz="4" w:space="0" w:color="auto"/>
              <w:right w:val="single" w:sz="4" w:space="0" w:color="auto"/>
            </w:tcBorders>
            <w:hideMark/>
          </w:tcPr>
          <w:p w14:paraId="2DB8861C" w14:textId="77777777" w:rsidR="002E25B9" w:rsidRPr="002E25B9" w:rsidRDefault="002E25B9" w:rsidP="002E25B9">
            <w:pPr>
              <w:jc w:val="center"/>
              <w:rPr>
                <w:rFonts w:ascii="Tahoma" w:hAnsi="Tahoma" w:cs="Tahoma"/>
                <w:sz w:val="20"/>
                <w:szCs w:val="20"/>
              </w:rPr>
            </w:pPr>
            <w:r w:rsidRPr="002E25B9">
              <w:rPr>
                <w:rFonts w:ascii="Tahoma" w:hAnsi="Tahoma" w:cs="Tahoma"/>
                <w:sz w:val="20"/>
                <w:szCs w:val="20"/>
              </w:rPr>
              <w:t>Acide chlorhydrique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1AFDBA8A" w14:textId="77777777" w:rsidR="002E25B9" w:rsidRPr="002E25B9" w:rsidRDefault="002E25B9" w:rsidP="002E25B9">
            <w:pPr>
              <w:jc w:val="center"/>
              <w:rPr>
                <w:rFonts w:ascii="Tahoma" w:hAnsi="Tahoma" w:cs="Tahoma"/>
                <w:sz w:val="20"/>
                <w:szCs w:val="20"/>
              </w:rPr>
            </w:pPr>
            <w:r w:rsidRPr="002E25B9">
              <w:rPr>
                <w:rFonts w:ascii="Tahoma" w:hAnsi="Tahoma" w:cs="Tahoma"/>
                <w:sz w:val="20"/>
                <w:szCs w:val="20"/>
              </w:rPr>
              <w:t>Acide éthanoïque</w:t>
            </w:r>
          </w:p>
        </w:tc>
      </w:tr>
      <w:tr w:rsidR="002E25B9" w:rsidRPr="002E25B9" w14:paraId="2C23D7AC" w14:textId="77777777" w:rsidTr="002E25B9">
        <w:trPr>
          <w:trHeight w:val="504"/>
        </w:trPr>
        <w:tc>
          <w:tcPr>
            <w:tcW w:w="1681" w:type="dxa"/>
            <w:tcBorders>
              <w:top w:val="single" w:sz="4" w:space="0" w:color="auto"/>
              <w:left w:val="single" w:sz="4" w:space="0" w:color="auto"/>
              <w:bottom w:val="single" w:sz="4" w:space="0" w:color="auto"/>
              <w:right w:val="single" w:sz="4" w:space="0" w:color="auto"/>
            </w:tcBorders>
            <w:vAlign w:val="center"/>
            <w:hideMark/>
          </w:tcPr>
          <w:p w14:paraId="3489B577" w14:textId="77777777" w:rsidR="002E25B9" w:rsidRPr="002E25B9" w:rsidRDefault="002E25B9" w:rsidP="002E25B9">
            <w:pPr>
              <w:rPr>
                <w:rFonts w:ascii="Tahoma" w:hAnsi="Tahoma" w:cs="Tahoma"/>
                <w:sz w:val="20"/>
                <w:szCs w:val="20"/>
              </w:rPr>
            </w:pPr>
            <w:r w:rsidRPr="002E25B9">
              <w:rPr>
                <w:rFonts w:ascii="Tahoma" w:hAnsi="Tahoma" w:cs="Tahoma"/>
                <w:sz w:val="20"/>
                <w:szCs w:val="20"/>
              </w:rPr>
              <w:t>K</w:t>
            </w:r>
            <w:r w:rsidRPr="002E25B9">
              <w:rPr>
                <w:rFonts w:ascii="Tahoma" w:hAnsi="Tahoma" w:cs="Tahoma"/>
                <w:sz w:val="20"/>
                <w:szCs w:val="20"/>
                <w:vertAlign w:val="subscript"/>
              </w:rPr>
              <w:t>A</w:t>
            </w:r>
            <w:r w:rsidRPr="002E25B9">
              <w:rPr>
                <w:rFonts w:ascii="Tahoma" w:hAnsi="Tahoma" w:cs="Tahoma"/>
                <w:sz w:val="20"/>
                <w:szCs w:val="20"/>
              </w:rPr>
              <w:t xml:space="preserve"> à 25°C</w:t>
            </w:r>
          </w:p>
        </w:tc>
        <w:tc>
          <w:tcPr>
            <w:tcW w:w="1491" w:type="dxa"/>
            <w:tcBorders>
              <w:top w:val="single" w:sz="4" w:space="0" w:color="auto"/>
              <w:left w:val="single" w:sz="4" w:space="0" w:color="auto"/>
              <w:bottom w:val="single" w:sz="4" w:space="0" w:color="auto"/>
              <w:right w:val="single" w:sz="4" w:space="0" w:color="auto"/>
            </w:tcBorders>
            <w:vAlign w:val="center"/>
            <w:hideMark/>
          </w:tcPr>
          <w:p w14:paraId="22036715" w14:textId="77777777" w:rsidR="002E25B9" w:rsidRPr="002E25B9" w:rsidRDefault="002E25B9" w:rsidP="002E25B9">
            <w:pPr>
              <w:jc w:val="center"/>
              <w:rPr>
                <w:rFonts w:ascii="Tahoma" w:hAnsi="Tahoma" w:cs="Tahoma"/>
                <w:sz w:val="20"/>
                <w:szCs w:val="20"/>
              </w:rPr>
            </w:pPr>
            <w:r w:rsidRPr="002E25B9">
              <w:rPr>
                <w:rFonts w:ascii="Tahoma" w:hAnsi="Tahoma" w:cs="Tahoma"/>
                <w:sz w:val="20"/>
                <w:szCs w:val="20"/>
              </w:rPr>
              <w:t>10</w:t>
            </w:r>
            <w:r w:rsidRPr="002E25B9">
              <w:rPr>
                <w:rFonts w:ascii="Tahoma" w:hAnsi="Tahoma" w:cs="Tahoma"/>
                <w:sz w:val="20"/>
                <w:szCs w:val="20"/>
                <w:vertAlign w:val="superscript"/>
              </w:rPr>
              <w:t>-3,8</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79643BA" w14:textId="77777777" w:rsidR="002E25B9" w:rsidRPr="002E25B9" w:rsidRDefault="002E25B9" w:rsidP="002E25B9">
            <w:pPr>
              <w:jc w:val="center"/>
              <w:rPr>
                <w:rFonts w:ascii="Tahoma" w:hAnsi="Tahoma" w:cs="Tahoma"/>
                <w:sz w:val="20"/>
                <w:szCs w:val="20"/>
              </w:rPr>
            </w:pPr>
            <w:r w:rsidRPr="002E25B9">
              <w:rPr>
                <w:rFonts w:ascii="Tahoma" w:hAnsi="Tahoma" w:cs="Tahoma"/>
                <w:sz w:val="20"/>
                <w:szCs w:val="20"/>
              </w:rPr>
              <w:t>10</w:t>
            </w:r>
            <w:r w:rsidRPr="002E25B9">
              <w:rPr>
                <w:rFonts w:ascii="Tahoma" w:hAnsi="Tahoma" w:cs="Tahoma"/>
                <w:sz w:val="20"/>
                <w:szCs w:val="20"/>
                <w:vertAlign w:val="superscript"/>
              </w:rPr>
              <w:t>-4,8</w:t>
            </w:r>
          </w:p>
        </w:tc>
        <w:tc>
          <w:tcPr>
            <w:tcW w:w="1491" w:type="dxa"/>
            <w:tcBorders>
              <w:top w:val="single" w:sz="4" w:space="0" w:color="auto"/>
              <w:left w:val="single" w:sz="4" w:space="0" w:color="auto"/>
              <w:bottom w:val="single" w:sz="4" w:space="0" w:color="auto"/>
              <w:right w:val="single" w:sz="4" w:space="0" w:color="auto"/>
            </w:tcBorders>
            <w:vAlign w:val="center"/>
            <w:hideMark/>
          </w:tcPr>
          <w:p w14:paraId="5AB13220" w14:textId="77777777" w:rsidR="002E25B9" w:rsidRPr="002E25B9" w:rsidRDefault="002E25B9" w:rsidP="002E25B9">
            <w:pPr>
              <w:jc w:val="center"/>
              <w:rPr>
                <w:rFonts w:ascii="Tahoma" w:hAnsi="Tahoma" w:cs="Tahoma"/>
                <w:sz w:val="20"/>
                <w:szCs w:val="20"/>
              </w:rPr>
            </w:pPr>
            <w:r w:rsidRPr="002E25B9">
              <w:rPr>
                <w:rFonts w:ascii="Tahoma" w:hAnsi="Tahoma" w:cs="Tahoma"/>
                <w:sz w:val="20"/>
                <w:szCs w:val="20"/>
              </w:rPr>
              <w:t>10</w:t>
            </w:r>
            <w:r w:rsidRPr="002E25B9">
              <w:rPr>
                <w:rFonts w:ascii="Tahoma" w:hAnsi="Tahoma" w:cs="Tahoma"/>
                <w:sz w:val="20"/>
                <w:szCs w:val="20"/>
                <w:vertAlign w:val="superscript"/>
              </w:rPr>
              <w:t>-4,9</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ADCE3B1" w14:textId="77777777" w:rsidR="002E25B9" w:rsidRPr="002E25B9" w:rsidRDefault="002E25B9" w:rsidP="002E25B9">
            <w:pPr>
              <w:jc w:val="center"/>
              <w:rPr>
                <w:rFonts w:ascii="Tahoma" w:hAnsi="Tahoma" w:cs="Tahoma"/>
                <w:sz w:val="20"/>
                <w:szCs w:val="20"/>
              </w:rPr>
            </w:pPr>
            <w:r w:rsidRPr="002E25B9">
              <w:rPr>
                <w:rFonts w:ascii="Tahoma" w:hAnsi="Tahoma" w:cs="Tahoma"/>
                <w:sz w:val="20"/>
                <w:szCs w:val="20"/>
              </w:rPr>
              <w:t>10</w:t>
            </w:r>
            <w:r w:rsidRPr="002E25B9">
              <w:rPr>
                <w:rFonts w:ascii="Tahoma" w:hAnsi="Tahoma" w:cs="Tahoma"/>
                <w:sz w:val="20"/>
                <w:szCs w:val="20"/>
                <w:vertAlign w:val="superscript"/>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14:paraId="6717F6FB" w14:textId="77777777" w:rsidR="002E25B9" w:rsidRPr="002E25B9" w:rsidRDefault="002E25B9" w:rsidP="002E25B9">
            <w:pPr>
              <w:jc w:val="center"/>
              <w:rPr>
                <w:rFonts w:ascii="Tahoma" w:hAnsi="Tahoma" w:cs="Tahoma"/>
                <w:sz w:val="20"/>
                <w:szCs w:val="20"/>
              </w:rPr>
            </w:pPr>
            <w:r w:rsidRPr="002E25B9">
              <w:rPr>
                <w:rFonts w:ascii="Tahoma" w:hAnsi="Tahoma" w:cs="Tahoma"/>
                <w:sz w:val="20"/>
                <w:szCs w:val="20"/>
              </w:rPr>
              <w:t>10</w:t>
            </w:r>
            <w:r w:rsidRPr="002E25B9">
              <w:rPr>
                <w:rFonts w:ascii="Tahoma" w:hAnsi="Tahoma" w:cs="Tahoma"/>
                <w:sz w:val="20"/>
                <w:szCs w:val="20"/>
                <w:vertAlign w:val="superscript"/>
              </w:rPr>
              <w:t>6,3</w:t>
            </w:r>
          </w:p>
        </w:tc>
        <w:tc>
          <w:tcPr>
            <w:tcW w:w="1491" w:type="dxa"/>
            <w:tcBorders>
              <w:top w:val="single" w:sz="4" w:space="0" w:color="auto"/>
              <w:left w:val="single" w:sz="4" w:space="0" w:color="auto"/>
              <w:bottom w:val="single" w:sz="4" w:space="0" w:color="auto"/>
              <w:right w:val="single" w:sz="4" w:space="0" w:color="auto"/>
            </w:tcBorders>
            <w:vAlign w:val="center"/>
            <w:hideMark/>
          </w:tcPr>
          <w:p w14:paraId="1D6AFACA" w14:textId="77777777" w:rsidR="002E25B9" w:rsidRPr="002E25B9" w:rsidRDefault="002E25B9" w:rsidP="002E25B9">
            <w:pPr>
              <w:jc w:val="center"/>
              <w:rPr>
                <w:rFonts w:ascii="Tahoma" w:hAnsi="Tahoma" w:cs="Tahoma"/>
                <w:sz w:val="20"/>
                <w:szCs w:val="20"/>
              </w:rPr>
            </w:pPr>
            <w:r w:rsidRPr="002E25B9">
              <w:rPr>
                <w:rFonts w:ascii="Tahoma" w:hAnsi="Tahoma" w:cs="Tahoma"/>
                <w:sz w:val="20"/>
                <w:szCs w:val="20"/>
              </w:rPr>
              <w:t>10</w:t>
            </w:r>
            <w:r w:rsidRPr="002E25B9">
              <w:rPr>
                <w:rFonts w:ascii="Tahoma" w:hAnsi="Tahoma" w:cs="Tahoma"/>
                <w:sz w:val="20"/>
                <w:szCs w:val="20"/>
                <w:vertAlign w:val="superscript"/>
              </w:rPr>
              <w:t>-4,8</w:t>
            </w:r>
          </w:p>
        </w:tc>
      </w:tr>
      <w:tr w:rsidR="002E25B9" w:rsidRPr="002E25B9" w14:paraId="54407849" w14:textId="77777777" w:rsidTr="002E25B9">
        <w:trPr>
          <w:trHeight w:val="525"/>
        </w:trPr>
        <w:tc>
          <w:tcPr>
            <w:tcW w:w="1681" w:type="dxa"/>
            <w:tcBorders>
              <w:top w:val="single" w:sz="4" w:space="0" w:color="auto"/>
              <w:left w:val="single" w:sz="4" w:space="0" w:color="auto"/>
              <w:bottom w:val="single" w:sz="4" w:space="0" w:color="auto"/>
              <w:right w:val="single" w:sz="4" w:space="0" w:color="auto"/>
            </w:tcBorders>
            <w:vAlign w:val="center"/>
            <w:hideMark/>
          </w:tcPr>
          <w:p w14:paraId="7615B57A" w14:textId="77777777" w:rsidR="002E25B9" w:rsidRPr="002E25B9" w:rsidRDefault="00547C0F" w:rsidP="002E25B9">
            <w:pPr>
              <w:rPr>
                <w:rFonts w:ascii="Tahoma" w:hAnsi="Tahoma" w:cs="Tahoma"/>
                <w:sz w:val="20"/>
                <w:szCs w:val="20"/>
              </w:rPr>
            </w:pPr>
            <m:oMathPara>
              <m:oMathParaPr>
                <m:jc m:val="left"/>
              </m:oMathParaPr>
              <m:oMath>
                <m:f>
                  <m:fPr>
                    <m:ctrlPr>
                      <w:rPr>
                        <w:rFonts w:ascii="Cambria Math" w:hAnsi="Cambria Math" w:cs="Tahoma"/>
                        <w:i/>
                      </w:rPr>
                    </m:ctrlPr>
                  </m:fPr>
                  <m:num>
                    <m:sSub>
                      <m:sSubPr>
                        <m:ctrlPr>
                          <w:rPr>
                            <w:rFonts w:ascii="Cambria Math" w:hAnsi="Cambria Math" w:cs="Tahoma"/>
                            <w:i/>
                          </w:rPr>
                        </m:ctrlPr>
                      </m:sSubPr>
                      <m:e>
                        <m:r>
                          <w:rPr>
                            <w:rFonts w:ascii="Cambria Math" w:hAnsi="Cambria Math" w:cs="Tahoma"/>
                            <w:sz w:val="20"/>
                            <w:szCs w:val="20"/>
                          </w:rPr>
                          <m:t>n</m:t>
                        </m:r>
                      </m:e>
                      <m:sub>
                        <m:r>
                          <w:rPr>
                            <w:rFonts w:ascii="Cambria Math" w:hAnsi="Cambria Math" w:cs="Tahoma"/>
                            <w:sz w:val="20"/>
                            <w:szCs w:val="20"/>
                          </w:rPr>
                          <m:t>0</m:t>
                        </m:r>
                      </m:sub>
                    </m:sSub>
                  </m:num>
                  <m:den>
                    <m:r>
                      <w:rPr>
                        <w:rFonts w:ascii="Cambria Math" w:hAnsi="Cambria Math" w:cs="Tahoma"/>
                        <w:sz w:val="20"/>
                        <w:szCs w:val="20"/>
                      </w:rPr>
                      <m:t>V</m:t>
                    </m:r>
                  </m:den>
                </m:f>
              </m:oMath>
            </m:oMathPara>
          </w:p>
        </w:tc>
        <w:tc>
          <w:tcPr>
            <w:tcW w:w="1491" w:type="dxa"/>
            <w:tcBorders>
              <w:top w:val="single" w:sz="4" w:space="0" w:color="auto"/>
              <w:left w:val="single" w:sz="4" w:space="0" w:color="auto"/>
              <w:bottom w:val="single" w:sz="4" w:space="0" w:color="auto"/>
              <w:right w:val="single" w:sz="4" w:space="0" w:color="auto"/>
            </w:tcBorders>
            <w:vAlign w:val="center"/>
            <w:hideMark/>
          </w:tcPr>
          <w:p w14:paraId="39DFFAEA" w14:textId="77777777" w:rsidR="002E25B9" w:rsidRPr="002E25B9" w:rsidRDefault="002E25B9" w:rsidP="002E25B9">
            <w:pPr>
              <w:jc w:val="center"/>
              <w:rPr>
                <w:rFonts w:ascii="Tahoma" w:hAnsi="Tahoma" w:cs="Tahoma"/>
                <w:sz w:val="20"/>
                <w:szCs w:val="20"/>
              </w:rPr>
            </w:pPr>
            <w:r w:rsidRPr="002E25B9">
              <w:rPr>
                <w:rFonts w:ascii="Tahoma" w:hAnsi="Tahoma" w:cs="Tahoma"/>
                <w:sz w:val="20"/>
                <w:szCs w:val="20"/>
              </w:rPr>
              <w:t>10</w:t>
            </w:r>
            <w:r w:rsidRPr="002E25B9">
              <w:rPr>
                <w:rFonts w:ascii="Tahoma" w:hAnsi="Tahoma" w:cs="Tahoma"/>
                <w:sz w:val="20"/>
                <w:szCs w:val="20"/>
                <w:vertAlign w:val="superscript"/>
              </w:rPr>
              <w:t>-2</w:t>
            </w:r>
            <w:r w:rsidRPr="002E25B9">
              <w:rPr>
                <w:rFonts w:ascii="Tahoma" w:hAnsi="Tahoma" w:cs="Tahoma"/>
                <w:sz w:val="20"/>
                <w:szCs w:val="20"/>
              </w:rPr>
              <w:t xml:space="preserve"> mol.L</w:t>
            </w:r>
            <w:r w:rsidRPr="002E25B9">
              <w:rPr>
                <w:rFonts w:ascii="Tahoma" w:hAnsi="Tahoma" w:cs="Tahoma"/>
                <w:sz w:val="20"/>
                <w:szCs w:val="20"/>
                <w:vertAlign w:val="superscript"/>
              </w:rPr>
              <w:t>-1</w:t>
            </w:r>
          </w:p>
        </w:tc>
        <w:tc>
          <w:tcPr>
            <w:tcW w:w="1491" w:type="dxa"/>
            <w:tcBorders>
              <w:top w:val="single" w:sz="4" w:space="0" w:color="auto"/>
              <w:left w:val="single" w:sz="4" w:space="0" w:color="auto"/>
              <w:bottom w:val="single" w:sz="4" w:space="0" w:color="auto"/>
              <w:right w:val="single" w:sz="4" w:space="0" w:color="auto"/>
            </w:tcBorders>
            <w:vAlign w:val="center"/>
            <w:hideMark/>
          </w:tcPr>
          <w:p w14:paraId="60A9A492" w14:textId="77777777" w:rsidR="002E25B9" w:rsidRPr="002E25B9" w:rsidRDefault="002E25B9" w:rsidP="002E25B9">
            <w:pPr>
              <w:jc w:val="center"/>
              <w:rPr>
                <w:rFonts w:ascii="Tahoma" w:hAnsi="Tahoma" w:cs="Tahoma"/>
                <w:sz w:val="20"/>
                <w:szCs w:val="20"/>
              </w:rPr>
            </w:pPr>
            <w:r w:rsidRPr="002E25B9">
              <w:rPr>
                <w:rFonts w:ascii="Tahoma" w:hAnsi="Tahoma" w:cs="Tahoma"/>
                <w:sz w:val="20"/>
                <w:szCs w:val="20"/>
              </w:rPr>
              <w:t>10</w:t>
            </w:r>
            <w:r w:rsidRPr="002E25B9">
              <w:rPr>
                <w:rFonts w:ascii="Tahoma" w:hAnsi="Tahoma" w:cs="Tahoma"/>
                <w:sz w:val="20"/>
                <w:szCs w:val="20"/>
                <w:vertAlign w:val="superscript"/>
              </w:rPr>
              <w:t>-2</w:t>
            </w:r>
            <w:r w:rsidRPr="002E25B9">
              <w:rPr>
                <w:rFonts w:ascii="Tahoma" w:hAnsi="Tahoma" w:cs="Tahoma"/>
                <w:sz w:val="20"/>
                <w:szCs w:val="20"/>
              </w:rPr>
              <w:t xml:space="preserve"> mol.L</w:t>
            </w:r>
            <w:r w:rsidRPr="002E25B9">
              <w:rPr>
                <w:rFonts w:ascii="Tahoma" w:hAnsi="Tahoma" w:cs="Tahoma"/>
                <w:sz w:val="20"/>
                <w:szCs w:val="20"/>
                <w:vertAlign w:val="superscript"/>
              </w:rPr>
              <w:t>-1</w:t>
            </w:r>
          </w:p>
        </w:tc>
        <w:tc>
          <w:tcPr>
            <w:tcW w:w="1491" w:type="dxa"/>
            <w:tcBorders>
              <w:top w:val="single" w:sz="4" w:space="0" w:color="auto"/>
              <w:left w:val="single" w:sz="4" w:space="0" w:color="auto"/>
              <w:bottom w:val="single" w:sz="4" w:space="0" w:color="auto"/>
              <w:right w:val="single" w:sz="4" w:space="0" w:color="auto"/>
            </w:tcBorders>
            <w:vAlign w:val="center"/>
            <w:hideMark/>
          </w:tcPr>
          <w:p w14:paraId="671B4C67" w14:textId="77777777" w:rsidR="002E25B9" w:rsidRPr="002E25B9" w:rsidRDefault="002E25B9" w:rsidP="002E25B9">
            <w:pPr>
              <w:jc w:val="center"/>
              <w:rPr>
                <w:rFonts w:ascii="Tahoma" w:hAnsi="Tahoma" w:cs="Tahoma"/>
                <w:sz w:val="20"/>
                <w:szCs w:val="20"/>
              </w:rPr>
            </w:pPr>
            <w:r w:rsidRPr="002E25B9">
              <w:rPr>
                <w:rFonts w:ascii="Tahoma" w:hAnsi="Tahoma" w:cs="Tahoma"/>
                <w:sz w:val="20"/>
                <w:szCs w:val="20"/>
              </w:rPr>
              <w:t>10</w:t>
            </w:r>
            <w:r w:rsidRPr="002E25B9">
              <w:rPr>
                <w:rFonts w:ascii="Tahoma" w:hAnsi="Tahoma" w:cs="Tahoma"/>
                <w:sz w:val="20"/>
                <w:szCs w:val="20"/>
                <w:vertAlign w:val="superscript"/>
              </w:rPr>
              <w:t>-2</w:t>
            </w:r>
            <w:r w:rsidRPr="002E25B9">
              <w:rPr>
                <w:rFonts w:ascii="Tahoma" w:hAnsi="Tahoma" w:cs="Tahoma"/>
                <w:sz w:val="20"/>
                <w:szCs w:val="20"/>
              </w:rPr>
              <w:t xml:space="preserve"> mol.L</w:t>
            </w:r>
            <w:r w:rsidRPr="002E25B9">
              <w:rPr>
                <w:rFonts w:ascii="Tahoma" w:hAnsi="Tahoma" w:cs="Tahoma"/>
                <w:sz w:val="20"/>
                <w:szCs w:val="20"/>
                <w:vertAlign w:val="superscript"/>
              </w:rPr>
              <w:t>-1</w:t>
            </w:r>
          </w:p>
        </w:tc>
        <w:tc>
          <w:tcPr>
            <w:tcW w:w="1354" w:type="dxa"/>
            <w:tcBorders>
              <w:top w:val="single" w:sz="4" w:space="0" w:color="auto"/>
              <w:left w:val="single" w:sz="4" w:space="0" w:color="auto"/>
              <w:bottom w:val="single" w:sz="4" w:space="0" w:color="auto"/>
              <w:right w:val="single" w:sz="4" w:space="0" w:color="auto"/>
            </w:tcBorders>
            <w:vAlign w:val="center"/>
            <w:hideMark/>
          </w:tcPr>
          <w:p w14:paraId="1D4F03AE" w14:textId="77777777" w:rsidR="002E25B9" w:rsidRPr="002E25B9" w:rsidRDefault="002E25B9" w:rsidP="002E25B9">
            <w:pPr>
              <w:jc w:val="center"/>
              <w:rPr>
                <w:rFonts w:ascii="Tahoma" w:hAnsi="Tahoma" w:cs="Tahoma"/>
                <w:sz w:val="20"/>
                <w:szCs w:val="20"/>
              </w:rPr>
            </w:pPr>
            <w:r w:rsidRPr="002E25B9">
              <w:rPr>
                <w:rFonts w:ascii="Tahoma" w:hAnsi="Tahoma" w:cs="Tahoma"/>
                <w:sz w:val="20"/>
                <w:szCs w:val="20"/>
              </w:rPr>
              <w:t>10</w:t>
            </w:r>
            <w:r w:rsidRPr="002E25B9">
              <w:rPr>
                <w:rFonts w:ascii="Tahoma" w:hAnsi="Tahoma" w:cs="Tahoma"/>
                <w:sz w:val="20"/>
                <w:szCs w:val="20"/>
                <w:vertAlign w:val="superscript"/>
              </w:rPr>
              <w:t>-2</w:t>
            </w:r>
            <w:r w:rsidRPr="002E25B9">
              <w:rPr>
                <w:rFonts w:ascii="Tahoma" w:hAnsi="Tahoma" w:cs="Tahoma"/>
                <w:sz w:val="20"/>
                <w:szCs w:val="20"/>
              </w:rPr>
              <w:t xml:space="preserve"> mol.L</w:t>
            </w:r>
            <w:r w:rsidRPr="002E25B9">
              <w:rPr>
                <w:rFonts w:ascii="Tahoma" w:hAnsi="Tahoma" w:cs="Tahoma"/>
                <w:sz w:val="20"/>
                <w:szCs w:val="20"/>
                <w:vertAlign w:val="superscript"/>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14:paraId="7B4CF224" w14:textId="77777777" w:rsidR="002E25B9" w:rsidRPr="002E25B9" w:rsidRDefault="002E25B9" w:rsidP="002E25B9">
            <w:pPr>
              <w:jc w:val="center"/>
              <w:rPr>
                <w:rFonts w:ascii="Tahoma" w:hAnsi="Tahoma" w:cs="Tahoma"/>
                <w:sz w:val="20"/>
                <w:szCs w:val="20"/>
              </w:rPr>
            </w:pPr>
            <w:r w:rsidRPr="002E25B9">
              <w:rPr>
                <w:rFonts w:ascii="Tahoma" w:hAnsi="Tahoma" w:cs="Tahoma"/>
                <w:sz w:val="20"/>
                <w:szCs w:val="20"/>
              </w:rPr>
              <w:t>10</w:t>
            </w:r>
            <w:r w:rsidRPr="002E25B9">
              <w:rPr>
                <w:rFonts w:ascii="Tahoma" w:hAnsi="Tahoma" w:cs="Tahoma"/>
                <w:sz w:val="20"/>
                <w:szCs w:val="20"/>
                <w:vertAlign w:val="superscript"/>
              </w:rPr>
              <w:t>-2</w:t>
            </w:r>
            <w:r w:rsidRPr="002E25B9">
              <w:rPr>
                <w:rFonts w:ascii="Tahoma" w:hAnsi="Tahoma" w:cs="Tahoma"/>
                <w:sz w:val="20"/>
                <w:szCs w:val="20"/>
              </w:rPr>
              <w:t xml:space="preserve"> mol.L</w:t>
            </w:r>
            <w:r w:rsidRPr="002E25B9">
              <w:rPr>
                <w:rFonts w:ascii="Tahoma" w:hAnsi="Tahoma" w:cs="Tahoma"/>
                <w:sz w:val="20"/>
                <w:szCs w:val="20"/>
                <w:vertAlign w:val="superscript"/>
              </w:rPr>
              <w:t>-1</w:t>
            </w:r>
          </w:p>
        </w:tc>
        <w:tc>
          <w:tcPr>
            <w:tcW w:w="1491" w:type="dxa"/>
            <w:tcBorders>
              <w:top w:val="single" w:sz="4" w:space="0" w:color="auto"/>
              <w:left w:val="single" w:sz="4" w:space="0" w:color="auto"/>
              <w:bottom w:val="single" w:sz="4" w:space="0" w:color="auto"/>
              <w:right w:val="single" w:sz="4" w:space="0" w:color="auto"/>
            </w:tcBorders>
            <w:vAlign w:val="center"/>
            <w:hideMark/>
          </w:tcPr>
          <w:p w14:paraId="51F2374D" w14:textId="77777777" w:rsidR="002E25B9" w:rsidRPr="002E25B9" w:rsidRDefault="002E25B9" w:rsidP="002E25B9">
            <w:pPr>
              <w:jc w:val="center"/>
              <w:rPr>
                <w:rFonts w:ascii="Tahoma" w:hAnsi="Tahoma" w:cs="Tahoma"/>
                <w:sz w:val="20"/>
                <w:szCs w:val="20"/>
              </w:rPr>
            </w:pPr>
            <w:r w:rsidRPr="002E25B9">
              <w:rPr>
                <w:rFonts w:ascii="Tahoma" w:hAnsi="Tahoma" w:cs="Tahoma"/>
                <w:sz w:val="20"/>
                <w:szCs w:val="20"/>
              </w:rPr>
              <w:t>10</w:t>
            </w:r>
            <w:r w:rsidRPr="002E25B9">
              <w:rPr>
                <w:rFonts w:ascii="Tahoma" w:hAnsi="Tahoma" w:cs="Tahoma"/>
                <w:sz w:val="20"/>
                <w:szCs w:val="20"/>
                <w:vertAlign w:val="superscript"/>
              </w:rPr>
              <w:t>-4</w:t>
            </w:r>
            <w:r w:rsidRPr="002E25B9">
              <w:rPr>
                <w:rFonts w:ascii="Tahoma" w:hAnsi="Tahoma" w:cs="Tahoma"/>
                <w:sz w:val="20"/>
                <w:szCs w:val="20"/>
              </w:rPr>
              <w:t xml:space="preserve"> mol.L</w:t>
            </w:r>
            <w:r w:rsidRPr="002E25B9">
              <w:rPr>
                <w:rFonts w:ascii="Tahoma" w:hAnsi="Tahoma" w:cs="Tahoma"/>
                <w:sz w:val="20"/>
                <w:szCs w:val="20"/>
                <w:vertAlign w:val="superscript"/>
              </w:rPr>
              <w:t>-1</w:t>
            </w:r>
          </w:p>
        </w:tc>
      </w:tr>
      <w:tr w:rsidR="002E25B9" w:rsidRPr="002E25B9" w14:paraId="28B3B1E1" w14:textId="77777777" w:rsidTr="002E25B9">
        <w:trPr>
          <w:trHeight w:val="797"/>
        </w:trPr>
        <w:tc>
          <w:tcPr>
            <w:tcW w:w="1681" w:type="dxa"/>
            <w:tcBorders>
              <w:top w:val="single" w:sz="4" w:space="0" w:color="auto"/>
              <w:left w:val="single" w:sz="4" w:space="0" w:color="auto"/>
              <w:bottom w:val="single" w:sz="4" w:space="0" w:color="auto"/>
              <w:right w:val="single" w:sz="4" w:space="0" w:color="auto"/>
            </w:tcBorders>
            <w:vAlign w:val="center"/>
          </w:tcPr>
          <w:p w14:paraId="48537743" w14:textId="77777777" w:rsidR="002E25B9" w:rsidRPr="002E25B9" w:rsidRDefault="002E25B9" w:rsidP="002E25B9">
            <w:pPr>
              <w:rPr>
                <w:rFonts w:ascii="Tahoma" w:hAnsi="Tahoma" w:cs="Tahoma"/>
                <w:sz w:val="20"/>
                <w:szCs w:val="20"/>
              </w:rPr>
            </w:pPr>
            <w:r w:rsidRPr="002E25B9">
              <w:rPr>
                <w:rFonts w:ascii="Tahoma" w:hAnsi="Tahoma" w:cs="Tahoma"/>
                <w:sz w:val="20"/>
                <w:szCs w:val="20"/>
              </w:rPr>
              <w:t>Taux d’avancement de la réaction</w:t>
            </w:r>
          </w:p>
          <w:p w14:paraId="45133103" w14:textId="77777777" w:rsidR="002E25B9" w:rsidRPr="002E25B9" w:rsidRDefault="002E25B9" w:rsidP="002E25B9">
            <w:pPr>
              <w:rPr>
                <w:rFonts w:ascii="Tahoma" w:hAnsi="Tahoma" w:cs="Tahoma"/>
                <w:sz w:val="20"/>
                <w:szCs w:val="20"/>
              </w:rPr>
            </w:pPr>
          </w:p>
        </w:tc>
        <w:tc>
          <w:tcPr>
            <w:tcW w:w="1491" w:type="dxa"/>
            <w:tcBorders>
              <w:top w:val="single" w:sz="4" w:space="0" w:color="auto"/>
              <w:left w:val="single" w:sz="4" w:space="0" w:color="auto"/>
              <w:bottom w:val="single" w:sz="4" w:space="0" w:color="auto"/>
              <w:right w:val="single" w:sz="4" w:space="0" w:color="auto"/>
            </w:tcBorders>
            <w:vAlign w:val="center"/>
          </w:tcPr>
          <w:p w14:paraId="0C4C1A9B" w14:textId="77777777" w:rsidR="002E25B9" w:rsidRPr="002E25B9" w:rsidRDefault="002E25B9" w:rsidP="002E25B9">
            <w:pPr>
              <w:jc w:val="center"/>
              <w:rPr>
                <w:rFonts w:ascii="Tahoma" w:hAnsi="Tahoma" w:cs="Tahoma"/>
                <w:sz w:val="20"/>
                <w:szCs w:val="20"/>
              </w:rPr>
            </w:pPr>
          </w:p>
        </w:tc>
        <w:tc>
          <w:tcPr>
            <w:tcW w:w="1491" w:type="dxa"/>
            <w:tcBorders>
              <w:top w:val="single" w:sz="4" w:space="0" w:color="auto"/>
              <w:left w:val="single" w:sz="4" w:space="0" w:color="auto"/>
              <w:bottom w:val="single" w:sz="4" w:space="0" w:color="auto"/>
              <w:right w:val="single" w:sz="4" w:space="0" w:color="auto"/>
            </w:tcBorders>
            <w:vAlign w:val="center"/>
          </w:tcPr>
          <w:p w14:paraId="5EA56FF8" w14:textId="77777777" w:rsidR="002E25B9" w:rsidRPr="002E25B9" w:rsidRDefault="002E25B9" w:rsidP="002E25B9">
            <w:pPr>
              <w:jc w:val="center"/>
              <w:rPr>
                <w:rFonts w:ascii="Tahoma" w:hAnsi="Tahoma" w:cs="Tahoma"/>
                <w:sz w:val="20"/>
                <w:szCs w:val="20"/>
              </w:rPr>
            </w:pPr>
          </w:p>
        </w:tc>
        <w:tc>
          <w:tcPr>
            <w:tcW w:w="1491" w:type="dxa"/>
            <w:tcBorders>
              <w:top w:val="single" w:sz="4" w:space="0" w:color="auto"/>
              <w:left w:val="single" w:sz="4" w:space="0" w:color="auto"/>
              <w:bottom w:val="single" w:sz="4" w:space="0" w:color="auto"/>
              <w:right w:val="single" w:sz="4" w:space="0" w:color="auto"/>
            </w:tcBorders>
            <w:vAlign w:val="center"/>
          </w:tcPr>
          <w:p w14:paraId="0BC557C3" w14:textId="77777777" w:rsidR="002E25B9" w:rsidRPr="002E25B9" w:rsidRDefault="002E25B9" w:rsidP="002E25B9">
            <w:pPr>
              <w:jc w:val="center"/>
              <w:rPr>
                <w:rFonts w:ascii="Tahoma" w:hAnsi="Tahoma" w:cs="Tahoma"/>
                <w:sz w:val="20"/>
                <w:szCs w:val="20"/>
              </w:rPr>
            </w:pPr>
          </w:p>
        </w:tc>
        <w:tc>
          <w:tcPr>
            <w:tcW w:w="1354" w:type="dxa"/>
            <w:tcBorders>
              <w:top w:val="single" w:sz="4" w:space="0" w:color="auto"/>
              <w:left w:val="single" w:sz="4" w:space="0" w:color="auto"/>
              <w:bottom w:val="single" w:sz="4" w:space="0" w:color="auto"/>
              <w:right w:val="single" w:sz="4" w:space="0" w:color="auto"/>
            </w:tcBorders>
            <w:vAlign w:val="center"/>
          </w:tcPr>
          <w:p w14:paraId="2CC47F13" w14:textId="77777777" w:rsidR="002E25B9" w:rsidRPr="002E25B9" w:rsidRDefault="002E25B9" w:rsidP="002E25B9">
            <w:pPr>
              <w:jc w:val="center"/>
              <w:rPr>
                <w:rFonts w:ascii="Tahoma" w:hAnsi="Tahoma" w:cs="Tahoma"/>
                <w:sz w:val="20"/>
                <w:szCs w:val="20"/>
              </w:rPr>
            </w:pPr>
          </w:p>
        </w:tc>
        <w:tc>
          <w:tcPr>
            <w:tcW w:w="1628" w:type="dxa"/>
            <w:tcBorders>
              <w:top w:val="single" w:sz="4" w:space="0" w:color="auto"/>
              <w:left w:val="single" w:sz="4" w:space="0" w:color="auto"/>
              <w:bottom w:val="single" w:sz="4" w:space="0" w:color="auto"/>
              <w:right w:val="single" w:sz="4" w:space="0" w:color="auto"/>
            </w:tcBorders>
            <w:vAlign w:val="center"/>
          </w:tcPr>
          <w:p w14:paraId="094BCE54" w14:textId="77777777" w:rsidR="002E25B9" w:rsidRPr="002E25B9" w:rsidRDefault="002E25B9" w:rsidP="002E25B9">
            <w:pPr>
              <w:jc w:val="center"/>
              <w:rPr>
                <w:rFonts w:ascii="Tahoma" w:hAnsi="Tahoma" w:cs="Tahoma"/>
                <w:sz w:val="20"/>
                <w:szCs w:val="20"/>
              </w:rPr>
            </w:pPr>
          </w:p>
        </w:tc>
        <w:tc>
          <w:tcPr>
            <w:tcW w:w="1491" w:type="dxa"/>
            <w:tcBorders>
              <w:top w:val="single" w:sz="4" w:space="0" w:color="auto"/>
              <w:left w:val="single" w:sz="4" w:space="0" w:color="auto"/>
              <w:bottom w:val="single" w:sz="4" w:space="0" w:color="auto"/>
              <w:right w:val="single" w:sz="4" w:space="0" w:color="auto"/>
            </w:tcBorders>
            <w:vAlign w:val="center"/>
          </w:tcPr>
          <w:p w14:paraId="3C371880" w14:textId="77777777" w:rsidR="002E25B9" w:rsidRPr="002E25B9" w:rsidRDefault="002E25B9" w:rsidP="002E25B9">
            <w:pPr>
              <w:jc w:val="center"/>
              <w:rPr>
                <w:rFonts w:ascii="Tahoma" w:hAnsi="Tahoma" w:cs="Tahoma"/>
                <w:sz w:val="20"/>
                <w:szCs w:val="20"/>
              </w:rPr>
            </w:pPr>
          </w:p>
        </w:tc>
      </w:tr>
    </w:tbl>
    <w:p w14:paraId="10BBD43E" w14:textId="77777777" w:rsidR="002E25B9" w:rsidRPr="002E25B9" w:rsidRDefault="002E25B9" w:rsidP="002E25B9">
      <w:pPr>
        <w:spacing w:after="0" w:line="240" w:lineRule="auto"/>
        <w:rPr>
          <w:rFonts w:ascii="Tahoma" w:hAnsi="Tahoma" w:cs="Tahoma"/>
        </w:rPr>
      </w:pPr>
    </w:p>
    <w:p w14:paraId="10C9F74A" w14:textId="77777777" w:rsidR="002E25B9" w:rsidRPr="002E25B9" w:rsidRDefault="002E25B9" w:rsidP="002E25B9">
      <w:pPr>
        <w:numPr>
          <w:ilvl w:val="0"/>
          <w:numId w:val="2"/>
        </w:numPr>
        <w:spacing w:after="0" w:line="240" w:lineRule="auto"/>
        <w:contextualSpacing/>
        <w:rPr>
          <w:rFonts w:ascii="Tahoma" w:hAnsi="Tahoma" w:cs="Tahoma"/>
          <w:b/>
          <w:bCs/>
          <w:i/>
          <w:iCs/>
        </w:rPr>
      </w:pPr>
      <w:r w:rsidRPr="002E25B9">
        <w:rPr>
          <w:rFonts w:ascii="Tahoma" w:hAnsi="Tahoma" w:cs="Tahoma"/>
        </w:rPr>
        <w:t>Quels paramètres influencent le taux d’avancement final ? Quel paramètre semble le plus important ?</w:t>
      </w:r>
    </w:p>
    <w:p w14:paraId="2F207E2B" w14:textId="77777777" w:rsidR="002E25B9" w:rsidRPr="002E25B9" w:rsidRDefault="002E25B9" w:rsidP="002E25B9">
      <w:pPr>
        <w:spacing w:after="0" w:line="240" w:lineRule="auto"/>
        <w:rPr>
          <w:rFonts w:ascii="Tahoma" w:hAnsi="Tahoma"/>
        </w:rPr>
      </w:pPr>
    </w:p>
    <w:p w14:paraId="0C94F883" w14:textId="53C5D213" w:rsidR="002E25B9" w:rsidRPr="002E25B9" w:rsidRDefault="002E25B9" w:rsidP="002E25B9">
      <w:pPr>
        <w:pBdr>
          <w:top w:val="single" w:sz="4" w:space="1" w:color="auto"/>
          <w:left w:val="single" w:sz="4" w:space="4" w:color="auto"/>
          <w:bottom w:val="single" w:sz="4" w:space="1" w:color="auto"/>
          <w:right w:val="single" w:sz="4" w:space="4" w:color="auto"/>
        </w:pBdr>
        <w:spacing w:after="0" w:line="240" w:lineRule="auto"/>
        <w:rPr>
          <w:rFonts w:ascii="Tahoma" w:hAnsi="Tahoma"/>
          <w:color w:val="000000"/>
        </w:rPr>
      </w:pPr>
      <w:r w:rsidRPr="002E25B9">
        <w:rPr>
          <w:rFonts w:ascii="Tahoma" w:hAnsi="Tahoma"/>
          <w:color w:val="000000"/>
        </w:rPr>
        <w:t xml:space="preserve">Si la </w:t>
      </w:r>
      <w:r w:rsidR="001D422F">
        <w:rPr>
          <w:rFonts w:ascii="Tahoma" w:hAnsi="Tahoma"/>
          <w:b/>
          <w:bCs/>
          <w:color w:val="FF0000"/>
        </w:rPr>
        <w:t>transformation</w:t>
      </w:r>
      <w:r w:rsidRPr="002E25B9">
        <w:rPr>
          <w:rFonts w:ascii="Tahoma" w:hAnsi="Tahoma"/>
          <w:b/>
          <w:bCs/>
          <w:color w:val="FF0000"/>
        </w:rPr>
        <w:t xml:space="preserve"> de l’acide avec l’eau </w:t>
      </w:r>
      <w:r w:rsidRPr="002E25B9">
        <w:rPr>
          <w:rFonts w:ascii="Tahoma" w:hAnsi="Tahoma"/>
          <w:color w:val="000000"/>
        </w:rPr>
        <w:t xml:space="preserve">peut toujours être considérée comme </w:t>
      </w:r>
      <w:r w:rsidRPr="002E25B9">
        <w:rPr>
          <w:rFonts w:ascii="Tahoma" w:hAnsi="Tahoma"/>
          <w:b/>
          <w:bCs/>
          <w:color w:val="FF0000"/>
        </w:rPr>
        <w:t>totale</w:t>
      </w:r>
      <w:r w:rsidRPr="002E25B9">
        <w:rPr>
          <w:rFonts w:ascii="Tahoma" w:hAnsi="Tahoma"/>
          <w:color w:val="000000"/>
        </w:rPr>
        <w:t xml:space="preserve">, on dit que l’acide est </w:t>
      </w:r>
      <w:r w:rsidRPr="002E25B9">
        <w:rPr>
          <w:rFonts w:ascii="Tahoma" w:hAnsi="Tahoma"/>
          <w:b/>
          <w:bCs/>
          <w:color w:val="FF0000"/>
        </w:rPr>
        <w:t>fort</w:t>
      </w:r>
      <w:r w:rsidRPr="002E25B9">
        <w:rPr>
          <w:rFonts w:ascii="Tahoma" w:hAnsi="Tahoma"/>
          <w:color w:val="000000"/>
        </w:rPr>
        <w:t>. Dans ce cas, l’acide est entièrement consommé et n’existe pas dans l’eau.</w:t>
      </w:r>
      <w:r w:rsidRPr="002E25B9">
        <w:rPr>
          <w:rFonts w:ascii="Tahoma" w:hAnsi="Tahoma"/>
          <w:color w:val="000000"/>
        </w:rPr>
        <w:br/>
        <w:t>Dans le cas contraire, on parle d’acide faible.</w:t>
      </w:r>
    </w:p>
    <w:p w14:paraId="550E77E4" w14:textId="77777777" w:rsidR="002E25B9" w:rsidRDefault="002E25B9" w:rsidP="002E25B9">
      <w:pPr>
        <w:spacing w:before="120" w:after="120" w:line="240" w:lineRule="auto"/>
        <w:ind w:left="714"/>
        <w:contextualSpacing/>
        <w:rPr>
          <w:rFonts w:ascii="Tahoma" w:hAnsi="Tahoma" w:cs="Tahoma"/>
        </w:rPr>
      </w:pPr>
    </w:p>
    <w:p w14:paraId="4A0E789B" w14:textId="271A533A" w:rsidR="002E25B9" w:rsidRDefault="002E25B9" w:rsidP="002E25B9">
      <w:pPr>
        <w:numPr>
          <w:ilvl w:val="0"/>
          <w:numId w:val="2"/>
        </w:numPr>
        <w:spacing w:before="120" w:after="120" w:line="240" w:lineRule="auto"/>
        <w:ind w:left="714" w:hanging="357"/>
        <w:contextualSpacing/>
        <w:rPr>
          <w:rFonts w:ascii="Tahoma" w:hAnsi="Tahoma" w:cs="Tahoma"/>
        </w:rPr>
      </w:pPr>
      <w:r w:rsidRPr="002E25B9">
        <w:rPr>
          <w:rFonts w:ascii="Tahoma" w:hAnsi="Tahoma" w:cs="Tahoma"/>
        </w:rPr>
        <w:lastRenderedPageBreak/>
        <w:t>Quels acides peuvent être considérés comme « forts » ?</w:t>
      </w:r>
    </w:p>
    <w:p w14:paraId="37F7930A" w14:textId="77777777" w:rsidR="002E25B9" w:rsidRPr="002E25B9" w:rsidRDefault="002E25B9" w:rsidP="002E25B9">
      <w:pPr>
        <w:spacing w:before="120" w:after="120" w:line="240" w:lineRule="auto"/>
        <w:ind w:left="714"/>
        <w:contextualSpacing/>
        <w:rPr>
          <w:rFonts w:ascii="Tahoma" w:hAnsi="Tahoma" w:cs="Tahoma"/>
        </w:rPr>
      </w:pPr>
    </w:p>
    <w:p w14:paraId="2835A2EF" w14:textId="2FD0BE9A" w:rsidR="002E25B9" w:rsidRDefault="002E25B9" w:rsidP="002E25B9">
      <w:pPr>
        <w:numPr>
          <w:ilvl w:val="0"/>
          <w:numId w:val="2"/>
        </w:numPr>
        <w:spacing w:before="120" w:after="120" w:line="240" w:lineRule="auto"/>
        <w:ind w:left="714" w:hanging="357"/>
        <w:contextualSpacing/>
        <w:rPr>
          <w:rFonts w:ascii="Tahoma" w:hAnsi="Tahoma" w:cs="Tahoma"/>
        </w:rPr>
      </w:pPr>
      <w:r w:rsidRPr="002E25B9">
        <w:rPr>
          <w:rFonts w:ascii="Tahoma" w:hAnsi="Tahoma" w:cs="Tahoma"/>
        </w:rPr>
        <w:t xml:space="preserve">Que contiennent </w:t>
      </w:r>
      <w:r w:rsidRPr="002E25B9">
        <w:rPr>
          <w:rFonts w:ascii="Tahoma" w:hAnsi="Tahoma" w:cs="Tahoma"/>
          <w:i/>
          <w:iCs/>
        </w:rPr>
        <w:t>réellement</w:t>
      </w:r>
      <w:r w:rsidRPr="002E25B9">
        <w:rPr>
          <w:rFonts w:ascii="Tahoma" w:hAnsi="Tahoma" w:cs="Tahoma"/>
        </w:rPr>
        <w:t xml:space="preserve"> les solutions suivantes : (rayer les mentions inutiles)</w:t>
      </w:r>
    </w:p>
    <w:p w14:paraId="762CD6DC" w14:textId="77777777" w:rsidR="002E25B9" w:rsidRPr="002E25B9" w:rsidRDefault="002E25B9" w:rsidP="002E25B9">
      <w:pPr>
        <w:spacing w:before="120" w:after="120" w:line="240" w:lineRule="auto"/>
        <w:contextualSpacing/>
        <w:rPr>
          <w:rFonts w:ascii="Tahoma" w:hAnsi="Tahoma" w:cs="Tahoma"/>
        </w:rPr>
      </w:pPr>
    </w:p>
    <w:tbl>
      <w:tblPr>
        <w:tblStyle w:val="Grilledutableau"/>
        <w:tblW w:w="0" w:type="auto"/>
        <w:tblInd w:w="0" w:type="dxa"/>
        <w:tblLook w:val="04A0" w:firstRow="1" w:lastRow="0" w:firstColumn="1" w:lastColumn="0" w:noHBand="0" w:noVBand="1"/>
      </w:tblPr>
      <w:tblGrid>
        <w:gridCol w:w="2020"/>
        <w:gridCol w:w="2047"/>
        <w:gridCol w:w="2051"/>
        <w:gridCol w:w="2021"/>
        <w:gridCol w:w="2055"/>
      </w:tblGrid>
      <w:tr w:rsidR="002E25B9" w:rsidRPr="002E25B9" w14:paraId="49B564F5" w14:textId="77777777" w:rsidTr="002E25B9">
        <w:tc>
          <w:tcPr>
            <w:tcW w:w="2091" w:type="dxa"/>
            <w:tcBorders>
              <w:top w:val="single" w:sz="4" w:space="0" w:color="auto"/>
              <w:left w:val="single" w:sz="4" w:space="0" w:color="auto"/>
              <w:bottom w:val="single" w:sz="4" w:space="0" w:color="auto"/>
              <w:right w:val="single" w:sz="4" w:space="0" w:color="auto"/>
            </w:tcBorders>
            <w:vAlign w:val="center"/>
            <w:hideMark/>
          </w:tcPr>
          <w:p w14:paraId="2CB86F63" w14:textId="77777777" w:rsidR="002E25B9" w:rsidRPr="002E25B9" w:rsidRDefault="002E25B9" w:rsidP="002E25B9">
            <w:pPr>
              <w:rPr>
                <w:rFonts w:ascii="Tahoma" w:hAnsi="Tahoma" w:cs="Tahoma"/>
              </w:rPr>
            </w:pPr>
            <w:r w:rsidRPr="002E25B9">
              <w:rPr>
                <w:rFonts w:ascii="Tahoma" w:hAnsi="Tahoma" w:cs="Tahoma"/>
              </w:rPr>
              <w:t>Nom de la solution</w:t>
            </w:r>
          </w:p>
        </w:tc>
        <w:tc>
          <w:tcPr>
            <w:tcW w:w="2091" w:type="dxa"/>
            <w:tcBorders>
              <w:top w:val="single" w:sz="4" w:space="0" w:color="auto"/>
              <w:left w:val="single" w:sz="4" w:space="0" w:color="auto"/>
              <w:bottom w:val="single" w:sz="4" w:space="0" w:color="auto"/>
              <w:right w:val="single" w:sz="4" w:space="0" w:color="auto"/>
            </w:tcBorders>
            <w:vAlign w:val="center"/>
            <w:hideMark/>
          </w:tcPr>
          <w:p w14:paraId="3A95E429" w14:textId="77777777" w:rsidR="002E25B9" w:rsidRPr="002E25B9" w:rsidRDefault="002E25B9" w:rsidP="002E25B9">
            <w:pPr>
              <w:jc w:val="center"/>
              <w:rPr>
                <w:rFonts w:ascii="Tahoma" w:hAnsi="Tahoma" w:cs="Tahoma"/>
              </w:rPr>
            </w:pPr>
            <w:r w:rsidRPr="002E25B9">
              <w:rPr>
                <w:rFonts w:ascii="Tahoma" w:hAnsi="Tahoma" w:cs="Tahoma"/>
              </w:rPr>
              <w:t>Solution aqueuse d’acide éthanoïque</w:t>
            </w:r>
          </w:p>
        </w:tc>
        <w:tc>
          <w:tcPr>
            <w:tcW w:w="2091" w:type="dxa"/>
            <w:tcBorders>
              <w:top w:val="single" w:sz="4" w:space="0" w:color="auto"/>
              <w:left w:val="single" w:sz="4" w:space="0" w:color="auto"/>
              <w:bottom w:val="single" w:sz="4" w:space="0" w:color="auto"/>
              <w:right w:val="single" w:sz="4" w:space="0" w:color="auto"/>
            </w:tcBorders>
            <w:vAlign w:val="center"/>
            <w:hideMark/>
          </w:tcPr>
          <w:p w14:paraId="235EBF67" w14:textId="77777777" w:rsidR="002E25B9" w:rsidRPr="002E25B9" w:rsidRDefault="002E25B9" w:rsidP="002E25B9">
            <w:pPr>
              <w:jc w:val="center"/>
              <w:rPr>
                <w:rFonts w:ascii="Tahoma" w:hAnsi="Tahoma" w:cs="Tahoma"/>
              </w:rPr>
            </w:pPr>
            <w:r w:rsidRPr="002E25B9">
              <w:rPr>
                <w:rFonts w:ascii="Tahoma" w:hAnsi="Tahoma" w:cs="Tahoma"/>
              </w:rPr>
              <w:t>Solution aqueuse d’acide méthanoïque</w:t>
            </w:r>
          </w:p>
        </w:tc>
        <w:tc>
          <w:tcPr>
            <w:tcW w:w="2091" w:type="dxa"/>
            <w:tcBorders>
              <w:top w:val="single" w:sz="4" w:space="0" w:color="auto"/>
              <w:left w:val="single" w:sz="4" w:space="0" w:color="auto"/>
              <w:bottom w:val="single" w:sz="4" w:space="0" w:color="auto"/>
              <w:right w:val="single" w:sz="4" w:space="0" w:color="auto"/>
            </w:tcBorders>
            <w:vAlign w:val="center"/>
            <w:hideMark/>
          </w:tcPr>
          <w:p w14:paraId="04E1A957" w14:textId="77777777" w:rsidR="002E25B9" w:rsidRPr="002E25B9" w:rsidRDefault="002E25B9" w:rsidP="002E25B9">
            <w:pPr>
              <w:jc w:val="center"/>
              <w:rPr>
                <w:rFonts w:ascii="Tahoma" w:hAnsi="Tahoma" w:cs="Tahoma"/>
              </w:rPr>
            </w:pPr>
            <w:r w:rsidRPr="002E25B9">
              <w:rPr>
                <w:rFonts w:ascii="Tahoma" w:hAnsi="Tahoma" w:cs="Tahoma"/>
              </w:rPr>
              <w:t>Solution aqueuse d’acide nitrique</w:t>
            </w:r>
          </w:p>
        </w:tc>
        <w:tc>
          <w:tcPr>
            <w:tcW w:w="2092" w:type="dxa"/>
            <w:tcBorders>
              <w:top w:val="single" w:sz="4" w:space="0" w:color="auto"/>
              <w:left w:val="single" w:sz="4" w:space="0" w:color="auto"/>
              <w:bottom w:val="single" w:sz="4" w:space="0" w:color="auto"/>
              <w:right w:val="single" w:sz="4" w:space="0" w:color="auto"/>
            </w:tcBorders>
            <w:vAlign w:val="center"/>
            <w:hideMark/>
          </w:tcPr>
          <w:p w14:paraId="602A16B1" w14:textId="77777777" w:rsidR="002E25B9" w:rsidRPr="002E25B9" w:rsidRDefault="002E25B9" w:rsidP="002E25B9">
            <w:pPr>
              <w:jc w:val="center"/>
              <w:rPr>
                <w:rFonts w:ascii="Tahoma" w:hAnsi="Tahoma" w:cs="Tahoma"/>
              </w:rPr>
            </w:pPr>
            <w:r w:rsidRPr="002E25B9">
              <w:rPr>
                <w:rFonts w:ascii="Tahoma" w:hAnsi="Tahoma" w:cs="Tahoma"/>
              </w:rPr>
              <w:t>Acide chlorhydrique</w:t>
            </w:r>
          </w:p>
        </w:tc>
      </w:tr>
      <w:tr w:rsidR="002E25B9" w:rsidRPr="002E25B9" w14:paraId="14208790" w14:textId="77777777" w:rsidTr="002E25B9">
        <w:trPr>
          <w:trHeight w:val="1175"/>
        </w:trPr>
        <w:tc>
          <w:tcPr>
            <w:tcW w:w="2091" w:type="dxa"/>
            <w:tcBorders>
              <w:top w:val="single" w:sz="4" w:space="0" w:color="auto"/>
              <w:left w:val="single" w:sz="4" w:space="0" w:color="auto"/>
              <w:bottom w:val="single" w:sz="4" w:space="0" w:color="auto"/>
              <w:right w:val="single" w:sz="4" w:space="0" w:color="auto"/>
            </w:tcBorders>
            <w:vAlign w:val="center"/>
            <w:hideMark/>
          </w:tcPr>
          <w:p w14:paraId="4EEEF0FB" w14:textId="77777777" w:rsidR="002E25B9" w:rsidRPr="002E25B9" w:rsidRDefault="002E25B9" w:rsidP="002E25B9">
            <w:pPr>
              <w:spacing w:before="120" w:after="120"/>
              <w:rPr>
                <w:rFonts w:ascii="Tahoma" w:hAnsi="Tahoma" w:cs="Tahoma"/>
              </w:rPr>
            </w:pPr>
            <w:r w:rsidRPr="002E25B9">
              <w:rPr>
                <w:rFonts w:ascii="Tahoma" w:hAnsi="Tahoma" w:cs="Tahoma"/>
              </w:rPr>
              <w:t>solutés présents</w:t>
            </w:r>
          </w:p>
        </w:tc>
        <w:tc>
          <w:tcPr>
            <w:tcW w:w="2091" w:type="dxa"/>
            <w:tcBorders>
              <w:top w:val="single" w:sz="4" w:space="0" w:color="auto"/>
              <w:left w:val="single" w:sz="4" w:space="0" w:color="auto"/>
              <w:bottom w:val="single" w:sz="4" w:space="0" w:color="auto"/>
              <w:right w:val="single" w:sz="4" w:space="0" w:color="auto"/>
            </w:tcBorders>
            <w:vAlign w:val="center"/>
            <w:hideMark/>
          </w:tcPr>
          <w:p w14:paraId="3F9FAF31" w14:textId="77777777" w:rsidR="002E25B9" w:rsidRPr="002E25B9" w:rsidRDefault="002E25B9" w:rsidP="002E25B9">
            <w:pPr>
              <w:spacing w:before="120" w:after="120"/>
              <w:jc w:val="center"/>
              <w:rPr>
                <w:rFonts w:ascii="Tahoma" w:hAnsi="Tahoma" w:cs="Tahoma"/>
                <w:vertAlign w:val="subscript"/>
              </w:rPr>
            </w:pPr>
            <w:r w:rsidRPr="002E25B9">
              <w:rPr>
                <w:rFonts w:ascii="Tahoma" w:hAnsi="Tahoma" w:cs="Tahoma"/>
              </w:rPr>
              <w:t>CH</w:t>
            </w:r>
            <w:r w:rsidRPr="002E25B9">
              <w:rPr>
                <w:rFonts w:ascii="Tahoma" w:hAnsi="Tahoma" w:cs="Tahoma"/>
                <w:vertAlign w:val="subscript"/>
              </w:rPr>
              <w:t>3</w:t>
            </w:r>
            <w:r w:rsidRPr="002E25B9">
              <w:rPr>
                <w:rFonts w:ascii="Tahoma" w:hAnsi="Tahoma" w:cs="Tahoma"/>
              </w:rPr>
              <w:t>COOH</w:t>
            </w:r>
            <w:r w:rsidRPr="002E25B9">
              <w:rPr>
                <w:rFonts w:ascii="Tahoma" w:hAnsi="Tahoma" w:cs="Tahoma"/>
                <w:vertAlign w:val="subscript"/>
              </w:rPr>
              <w:t>(</w:t>
            </w:r>
            <w:proofErr w:type="spellStart"/>
            <w:r w:rsidRPr="002E25B9">
              <w:rPr>
                <w:rFonts w:ascii="Tahoma" w:hAnsi="Tahoma" w:cs="Tahoma"/>
                <w:vertAlign w:val="subscript"/>
              </w:rPr>
              <w:t>aq</w:t>
            </w:r>
            <w:proofErr w:type="spellEnd"/>
            <w:r w:rsidRPr="002E25B9">
              <w:rPr>
                <w:rFonts w:ascii="Tahoma" w:hAnsi="Tahoma" w:cs="Tahoma"/>
                <w:vertAlign w:val="subscript"/>
              </w:rPr>
              <w:t>)</w:t>
            </w:r>
            <w:r w:rsidRPr="002E25B9">
              <w:rPr>
                <w:rFonts w:ascii="Tahoma" w:hAnsi="Tahoma" w:cs="Tahoma"/>
                <w:vertAlign w:val="subscript"/>
              </w:rPr>
              <w:br/>
            </w:r>
            <w:r w:rsidRPr="002E25B9">
              <w:rPr>
                <w:rFonts w:ascii="Tahoma" w:hAnsi="Tahoma" w:cs="Tahoma"/>
              </w:rPr>
              <w:t>CH</w:t>
            </w:r>
            <w:r w:rsidRPr="002E25B9">
              <w:rPr>
                <w:rFonts w:ascii="Tahoma" w:hAnsi="Tahoma" w:cs="Tahoma"/>
                <w:vertAlign w:val="subscript"/>
              </w:rPr>
              <w:t>3</w:t>
            </w:r>
            <w:r w:rsidRPr="002E25B9">
              <w:rPr>
                <w:rFonts w:ascii="Tahoma" w:hAnsi="Tahoma" w:cs="Tahoma"/>
              </w:rPr>
              <w:t>COO</w:t>
            </w:r>
            <w:r w:rsidRPr="002E25B9">
              <w:rPr>
                <w:rFonts w:ascii="Tahoma" w:hAnsi="Tahoma" w:cs="Tahoma"/>
                <w:vertAlign w:val="superscript"/>
              </w:rPr>
              <w:t>-</w:t>
            </w:r>
            <w:r w:rsidRPr="002E25B9">
              <w:rPr>
                <w:rFonts w:ascii="Tahoma" w:hAnsi="Tahoma" w:cs="Tahoma"/>
                <w:vertAlign w:val="subscript"/>
              </w:rPr>
              <w:t>(</w:t>
            </w:r>
            <w:proofErr w:type="spellStart"/>
            <w:r w:rsidRPr="002E25B9">
              <w:rPr>
                <w:rFonts w:ascii="Tahoma" w:hAnsi="Tahoma" w:cs="Tahoma"/>
                <w:vertAlign w:val="subscript"/>
              </w:rPr>
              <w:t>aq</w:t>
            </w:r>
            <w:proofErr w:type="spellEnd"/>
            <w:r w:rsidRPr="002E25B9">
              <w:rPr>
                <w:rFonts w:ascii="Tahoma" w:hAnsi="Tahoma" w:cs="Tahoma"/>
                <w:vertAlign w:val="subscript"/>
              </w:rPr>
              <w:t>)</w:t>
            </w:r>
            <w:r w:rsidRPr="002E25B9">
              <w:rPr>
                <w:rFonts w:ascii="Tahoma" w:hAnsi="Tahoma" w:cs="Tahoma"/>
                <w:vertAlign w:val="subscript"/>
              </w:rPr>
              <w:br/>
            </w:r>
            <w:r w:rsidRPr="002E25B9">
              <w:rPr>
                <w:rFonts w:ascii="Tahoma" w:hAnsi="Tahoma" w:cs="Tahoma"/>
              </w:rPr>
              <w:t>H</w:t>
            </w:r>
            <w:r w:rsidRPr="002E25B9">
              <w:rPr>
                <w:rFonts w:ascii="Tahoma" w:hAnsi="Tahoma" w:cs="Tahoma"/>
                <w:vertAlign w:val="subscript"/>
              </w:rPr>
              <w:t>3</w:t>
            </w:r>
            <w:r w:rsidRPr="002E25B9">
              <w:rPr>
                <w:rFonts w:ascii="Tahoma" w:hAnsi="Tahoma" w:cs="Tahoma"/>
              </w:rPr>
              <w:t>O</w:t>
            </w:r>
            <w:r w:rsidRPr="002E25B9">
              <w:rPr>
                <w:rFonts w:ascii="Tahoma" w:hAnsi="Tahoma" w:cs="Tahoma"/>
                <w:vertAlign w:val="superscript"/>
              </w:rPr>
              <w:t>+</w:t>
            </w:r>
            <w:r w:rsidRPr="002E25B9">
              <w:rPr>
                <w:rFonts w:ascii="Tahoma" w:hAnsi="Tahoma" w:cs="Tahoma"/>
                <w:vertAlign w:val="subscript"/>
              </w:rPr>
              <w:t>(</w:t>
            </w:r>
            <w:proofErr w:type="spellStart"/>
            <w:r w:rsidRPr="002E25B9">
              <w:rPr>
                <w:rFonts w:ascii="Tahoma" w:hAnsi="Tahoma" w:cs="Tahoma"/>
                <w:vertAlign w:val="subscript"/>
              </w:rPr>
              <w:t>aq</w:t>
            </w:r>
            <w:proofErr w:type="spellEnd"/>
            <w:r w:rsidRPr="002E25B9">
              <w:rPr>
                <w:rFonts w:ascii="Tahoma" w:hAnsi="Tahoma" w:cs="Tahoma"/>
                <w:vertAlign w:val="subscript"/>
              </w:rPr>
              <w:t>)</w:t>
            </w:r>
          </w:p>
        </w:tc>
        <w:tc>
          <w:tcPr>
            <w:tcW w:w="2091" w:type="dxa"/>
            <w:tcBorders>
              <w:top w:val="single" w:sz="4" w:space="0" w:color="auto"/>
              <w:left w:val="single" w:sz="4" w:space="0" w:color="auto"/>
              <w:bottom w:val="single" w:sz="4" w:space="0" w:color="auto"/>
              <w:right w:val="single" w:sz="4" w:space="0" w:color="auto"/>
            </w:tcBorders>
            <w:vAlign w:val="center"/>
            <w:hideMark/>
          </w:tcPr>
          <w:p w14:paraId="6C10B4C1" w14:textId="77777777" w:rsidR="002E25B9" w:rsidRPr="002E25B9" w:rsidRDefault="002E25B9" w:rsidP="002E25B9">
            <w:pPr>
              <w:spacing w:before="120" w:after="120"/>
              <w:jc w:val="center"/>
              <w:rPr>
                <w:rFonts w:ascii="Tahoma" w:hAnsi="Tahoma" w:cs="Tahoma"/>
              </w:rPr>
            </w:pPr>
            <w:r w:rsidRPr="002E25B9">
              <w:rPr>
                <w:rFonts w:ascii="Tahoma" w:hAnsi="Tahoma" w:cs="Tahoma"/>
              </w:rPr>
              <w:t>HCOOH</w:t>
            </w:r>
            <w:r w:rsidRPr="002E25B9">
              <w:rPr>
                <w:rFonts w:ascii="Tahoma" w:hAnsi="Tahoma" w:cs="Tahoma"/>
                <w:vertAlign w:val="subscript"/>
              </w:rPr>
              <w:t>(</w:t>
            </w:r>
            <w:proofErr w:type="spellStart"/>
            <w:r w:rsidRPr="002E25B9">
              <w:rPr>
                <w:rFonts w:ascii="Tahoma" w:hAnsi="Tahoma" w:cs="Tahoma"/>
                <w:vertAlign w:val="subscript"/>
              </w:rPr>
              <w:t>aq</w:t>
            </w:r>
            <w:proofErr w:type="spellEnd"/>
            <w:r w:rsidRPr="002E25B9">
              <w:rPr>
                <w:rFonts w:ascii="Tahoma" w:hAnsi="Tahoma" w:cs="Tahoma"/>
                <w:vertAlign w:val="subscript"/>
              </w:rPr>
              <w:t>)</w:t>
            </w:r>
            <w:r w:rsidRPr="002E25B9">
              <w:rPr>
                <w:rFonts w:ascii="Tahoma" w:hAnsi="Tahoma" w:cs="Tahoma"/>
                <w:vertAlign w:val="subscript"/>
              </w:rPr>
              <w:br/>
            </w:r>
            <w:r w:rsidRPr="002E25B9">
              <w:rPr>
                <w:rFonts w:ascii="Tahoma" w:hAnsi="Tahoma" w:cs="Tahoma"/>
              </w:rPr>
              <w:t>HCOO</w:t>
            </w:r>
            <w:r w:rsidRPr="002E25B9">
              <w:rPr>
                <w:rFonts w:ascii="Tahoma" w:hAnsi="Tahoma" w:cs="Tahoma"/>
                <w:vertAlign w:val="superscript"/>
              </w:rPr>
              <w:t>-</w:t>
            </w:r>
            <w:r w:rsidRPr="002E25B9">
              <w:rPr>
                <w:rFonts w:ascii="Tahoma" w:hAnsi="Tahoma" w:cs="Tahoma"/>
                <w:vertAlign w:val="subscript"/>
              </w:rPr>
              <w:t>(</w:t>
            </w:r>
            <w:proofErr w:type="spellStart"/>
            <w:r w:rsidRPr="002E25B9">
              <w:rPr>
                <w:rFonts w:ascii="Tahoma" w:hAnsi="Tahoma" w:cs="Tahoma"/>
                <w:vertAlign w:val="subscript"/>
              </w:rPr>
              <w:t>aq</w:t>
            </w:r>
            <w:proofErr w:type="spellEnd"/>
            <w:r w:rsidRPr="002E25B9">
              <w:rPr>
                <w:rFonts w:ascii="Tahoma" w:hAnsi="Tahoma" w:cs="Tahoma"/>
                <w:vertAlign w:val="subscript"/>
              </w:rPr>
              <w:t>)</w:t>
            </w:r>
            <w:r w:rsidRPr="002E25B9">
              <w:rPr>
                <w:rFonts w:ascii="Tahoma" w:hAnsi="Tahoma" w:cs="Tahoma"/>
                <w:vertAlign w:val="subscript"/>
              </w:rPr>
              <w:br/>
            </w:r>
            <w:r w:rsidRPr="002E25B9">
              <w:rPr>
                <w:rFonts w:ascii="Tahoma" w:hAnsi="Tahoma" w:cs="Tahoma"/>
              </w:rPr>
              <w:t>H</w:t>
            </w:r>
            <w:r w:rsidRPr="002E25B9">
              <w:rPr>
                <w:rFonts w:ascii="Tahoma" w:hAnsi="Tahoma" w:cs="Tahoma"/>
                <w:vertAlign w:val="subscript"/>
              </w:rPr>
              <w:t>3</w:t>
            </w:r>
            <w:r w:rsidRPr="002E25B9">
              <w:rPr>
                <w:rFonts w:ascii="Tahoma" w:hAnsi="Tahoma" w:cs="Tahoma"/>
              </w:rPr>
              <w:t>O</w:t>
            </w:r>
            <w:r w:rsidRPr="002E25B9">
              <w:rPr>
                <w:rFonts w:ascii="Tahoma" w:hAnsi="Tahoma" w:cs="Tahoma"/>
                <w:vertAlign w:val="superscript"/>
              </w:rPr>
              <w:t>+</w:t>
            </w:r>
            <w:r w:rsidRPr="002E25B9">
              <w:rPr>
                <w:rFonts w:ascii="Tahoma" w:hAnsi="Tahoma" w:cs="Tahoma"/>
                <w:vertAlign w:val="subscript"/>
              </w:rPr>
              <w:t>(</w:t>
            </w:r>
            <w:proofErr w:type="spellStart"/>
            <w:r w:rsidRPr="002E25B9">
              <w:rPr>
                <w:rFonts w:ascii="Tahoma" w:hAnsi="Tahoma" w:cs="Tahoma"/>
                <w:vertAlign w:val="subscript"/>
              </w:rPr>
              <w:t>aq</w:t>
            </w:r>
            <w:proofErr w:type="spellEnd"/>
            <w:r w:rsidRPr="002E25B9">
              <w:rPr>
                <w:rFonts w:ascii="Tahoma" w:hAnsi="Tahoma" w:cs="Tahoma"/>
                <w:vertAlign w:val="subscript"/>
              </w:rPr>
              <w:t>)</w:t>
            </w:r>
          </w:p>
        </w:tc>
        <w:tc>
          <w:tcPr>
            <w:tcW w:w="2091" w:type="dxa"/>
            <w:tcBorders>
              <w:top w:val="single" w:sz="4" w:space="0" w:color="auto"/>
              <w:left w:val="single" w:sz="4" w:space="0" w:color="auto"/>
              <w:bottom w:val="single" w:sz="4" w:space="0" w:color="auto"/>
              <w:right w:val="single" w:sz="4" w:space="0" w:color="auto"/>
            </w:tcBorders>
            <w:vAlign w:val="center"/>
            <w:hideMark/>
          </w:tcPr>
          <w:p w14:paraId="57F334AA" w14:textId="77777777" w:rsidR="002E25B9" w:rsidRPr="002E25B9" w:rsidRDefault="002E25B9" w:rsidP="002E25B9">
            <w:pPr>
              <w:spacing w:before="120" w:after="120"/>
              <w:jc w:val="center"/>
              <w:rPr>
                <w:rFonts w:ascii="Tahoma" w:hAnsi="Tahoma" w:cs="Tahoma"/>
              </w:rPr>
            </w:pPr>
            <w:r w:rsidRPr="002E25B9">
              <w:rPr>
                <w:rFonts w:ascii="Tahoma" w:hAnsi="Tahoma" w:cs="Tahoma"/>
              </w:rPr>
              <w:t>HNO</w:t>
            </w:r>
            <w:r w:rsidRPr="002E25B9">
              <w:rPr>
                <w:rFonts w:ascii="Tahoma" w:hAnsi="Tahoma" w:cs="Tahoma"/>
                <w:vertAlign w:val="subscript"/>
              </w:rPr>
              <w:t>3</w:t>
            </w:r>
            <w:r w:rsidRPr="002E25B9">
              <w:rPr>
                <w:rFonts w:ascii="Tahoma" w:hAnsi="Tahoma" w:cs="Tahoma"/>
                <w:vertAlign w:val="subscript"/>
              </w:rPr>
              <w:br/>
            </w:r>
            <w:r w:rsidRPr="002E25B9">
              <w:rPr>
                <w:rFonts w:ascii="Tahoma" w:hAnsi="Tahoma" w:cs="Tahoma"/>
              </w:rPr>
              <w:t>NO</w:t>
            </w:r>
            <w:r w:rsidRPr="002E25B9">
              <w:rPr>
                <w:rFonts w:ascii="Tahoma" w:hAnsi="Tahoma" w:cs="Tahoma"/>
                <w:vertAlign w:val="subscript"/>
              </w:rPr>
              <w:t>3</w:t>
            </w:r>
            <w:r w:rsidRPr="002E25B9">
              <w:rPr>
                <w:rFonts w:ascii="Tahoma" w:hAnsi="Tahoma" w:cs="Tahoma"/>
                <w:vertAlign w:val="superscript"/>
              </w:rPr>
              <w:t>-</w:t>
            </w:r>
            <w:r w:rsidRPr="002E25B9">
              <w:rPr>
                <w:rFonts w:ascii="Tahoma" w:hAnsi="Tahoma" w:cs="Tahoma"/>
                <w:vertAlign w:val="subscript"/>
              </w:rPr>
              <w:t>(</w:t>
            </w:r>
            <w:proofErr w:type="spellStart"/>
            <w:r w:rsidRPr="002E25B9">
              <w:rPr>
                <w:rFonts w:ascii="Tahoma" w:hAnsi="Tahoma" w:cs="Tahoma"/>
                <w:vertAlign w:val="subscript"/>
              </w:rPr>
              <w:t>aq</w:t>
            </w:r>
            <w:proofErr w:type="spellEnd"/>
            <w:r w:rsidRPr="002E25B9">
              <w:rPr>
                <w:rFonts w:ascii="Tahoma" w:hAnsi="Tahoma" w:cs="Tahoma"/>
                <w:vertAlign w:val="subscript"/>
              </w:rPr>
              <w:t>)</w:t>
            </w:r>
            <w:r w:rsidRPr="002E25B9">
              <w:rPr>
                <w:rFonts w:ascii="Tahoma" w:hAnsi="Tahoma" w:cs="Tahoma"/>
                <w:vertAlign w:val="subscript"/>
              </w:rPr>
              <w:br/>
            </w:r>
            <w:r w:rsidRPr="002E25B9">
              <w:rPr>
                <w:rFonts w:ascii="Tahoma" w:hAnsi="Tahoma" w:cs="Tahoma"/>
              </w:rPr>
              <w:t>H</w:t>
            </w:r>
            <w:r w:rsidRPr="002E25B9">
              <w:rPr>
                <w:rFonts w:ascii="Tahoma" w:hAnsi="Tahoma" w:cs="Tahoma"/>
                <w:vertAlign w:val="subscript"/>
              </w:rPr>
              <w:t>3</w:t>
            </w:r>
            <w:r w:rsidRPr="002E25B9">
              <w:rPr>
                <w:rFonts w:ascii="Tahoma" w:hAnsi="Tahoma" w:cs="Tahoma"/>
              </w:rPr>
              <w:t>O</w:t>
            </w:r>
            <w:r w:rsidRPr="002E25B9">
              <w:rPr>
                <w:rFonts w:ascii="Tahoma" w:hAnsi="Tahoma" w:cs="Tahoma"/>
                <w:vertAlign w:val="superscript"/>
              </w:rPr>
              <w:t>+</w:t>
            </w:r>
            <w:r w:rsidRPr="002E25B9">
              <w:rPr>
                <w:rFonts w:ascii="Tahoma" w:hAnsi="Tahoma" w:cs="Tahoma"/>
                <w:vertAlign w:val="subscript"/>
              </w:rPr>
              <w:t>(</w:t>
            </w:r>
            <w:proofErr w:type="spellStart"/>
            <w:r w:rsidRPr="002E25B9">
              <w:rPr>
                <w:rFonts w:ascii="Tahoma" w:hAnsi="Tahoma" w:cs="Tahoma"/>
                <w:vertAlign w:val="subscript"/>
              </w:rPr>
              <w:t>aq</w:t>
            </w:r>
            <w:proofErr w:type="spellEnd"/>
            <w:r w:rsidRPr="002E25B9">
              <w:rPr>
                <w:rFonts w:ascii="Tahoma" w:hAnsi="Tahoma" w:cs="Tahoma"/>
                <w:vertAlign w:val="subscript"/>
              </w:rPr>
              <w:t>)</w:t>
            </w:r>
          </w:p>
        </w:tc>
        <w:tc>
          <w:tcPr>
            <w:tcW w:w="2092" w:type="dxa"/>
            <w:tcBorders>
              <w:top w:val="single" w:sz="4" w:space="0" w:color="auto"/>
              <w:left w:val="single" w:sz="4" w:space="0" w:color="auto"/>
              <w:bottom w:val="single" w:sz="4" w:space="0" w:color="auto"/>
              <w:right w:val="single" w:sz="4" w:space="0" w:color="auto"/>
            </w:tcBorders>
            <w:vAlign w:val="center"/>
            <w:hideMark/>
          </w:tcPr>
          <w:p w14:paraId="283854F8" w14:textId="77777777" w:rsidR="002E25B9" w:rsidRPr="002E25B9" w:rsidRDefault="002E25B9" w:rsidP="002E25B9">
            <w:pPr>
              <w:spacing w:before="120" w:after="120"/>
              <w:jc w:val="center"/>
              <w:rPr>
                <w:rFonts w:ascii="Tahoma" w:hAnsi="Tahoma" w:cs="Tahoma"/>
              </w:rPr>
            </w:pPr>
            <w:proofErr w:type="spellStart"/>
            <w:r w:rsidRPr="002E25B9">
              <w:rPr>
                <w:rFonts w:ascii="Tahoma" w:hAnsi="Tahoma" w:cs="Tahoma"/>
              </w:rPr>
              <w:t>HCl</w:t>
            </w:r>
            <w:proofErr w:type="spellEnd"/>
            <w:r w:rsidRPr="002E25B9">
              <w:rPr>
                <w:rFonts w:ascii="Tahoma" w:hAnsi="Tahoma" w:cs="Tahoma"/>
              </w:rPr>
              <w:br/>
              <w:t>Cl</w:t>
            </w:r>
            <w:r w:rsidRPr="002E25B9">
              <w:rPr>
                <w:rFonts w:ascii="Tahoma" w:hAnsi="Tahoma" w:cs="Tahoma"/>
                <w:vertAlign w:val="superscript"/>
              </w:rPr>
              <w:t>-</w:t>
            </w:r>
            <w:r w:rsidRPr="002E25B9">
              <w:rPr>
                <w:rFonts w:ascii="Tahoma" w:hAnsi="Tahoma" w:cs="Tahoma"/>
                <w:vertAlign w:val="subscript"/>
              </w:rPr>
              <w:t>(</w:t>
            </w:r>
            <w:proofErr w:type="spellStart"/>
            <w:r w:rsidRPr="002E25B9">
              <w:rPr>
                <w:rFonts w:ascii="Tahoma" w:hAnsi="Tahoma" w:cs="Tahoma"/>
                <w:vertAlign w:val="subscript"/>
              </w:rPr>
              <w:t>aq</w:t>
            </w:r>
            <w:proofErr w:type="spellEnd"/>
            <w:r w:rsidRPr="002E25B9">
              <w:rPr>
                <w:rFonts w:ascii="Tahoma" w:hAnsi="Tahoma" w:cs="Tahoma"/>
                <w:vertAlign w:val="subscript"/>
              </w:rPr>
              <w:t>)</w:t>
            </w:r>
            <w:r w:rsidRPr="002E25B9">
              <w:rPr>
                <w:rFonts w:ascii="Tahoma" w:hAnsi="Tahoma" w:cs="Tahoma"/>
                <w:vertAlign w:val="subscript"/>
              </w:rPr>
              <w:br/>
            </w:r>
            <w:r w:rsidRPr="002E25B9">
              <w:rPr>
                <w:rFonts w:ascii="Tahoma" w:hAnsi="Tahoma" w:cs="Tahoma"/>
              </w:rPr>
              <w:t>H</w:t>
            </w:r>
            <w:r w:rsidRPr="002E25B9">
              <w:rPr>
                <w:rFonts w:ascii="Tahoma" w:hAnsi="Tahoma" w:cs="Tahoma"/>
                <w:vertAlign w:val="subscript"/>
              </w:rPr>
              <w:t>3</w:t>
            </w:r>
            <w:r w:rsidRPr="002E25B9">
              <w:rPr>
                <w:rFonts w:ascii="Tahoma" w:hAnsi="Tahoma" w:cs="Tahoma"/>
              </w:rPr>
              <w:t>O</w:t>
            </w:r>
            <w:r w:rsidRPr="002E25B9">
              <w:rPr>
                <w:rFonts w:ascii="Tahoma" w:hAnsi="Tahoma" w:cs="Tahoma"/>
                <w:vertAlign w:val="superscript"/>
              </w:rPr>
              <w:t>+</w:t>
            </w:r>
            <w:r w:rsidRPr="002E25B9">
              <w:rPr>
                <w:rFonts w:ascii="Tahoma" w:hAnsi="Tahoma" w:cs="Tahoma"/>
                <w:vertAlign w:val="subscript"/>
              </w:rPr>
              <w:t>(</w:t>
            </w:r>
            <w:proofErr w:type="spellStart"/>
            <w:r w:rsidRPr="002E25B9">
              <w:rPr>
                <w:rFonts w:ascii="Tahoma" w:hAnsi="Tahoma" w:cs="Tahoma"/>
                <w:vertAlign w:val="subscript"/>
              </w:rPr>
              <w:t>aq</w:t>
            </w:r>
            <w:proofErr w:type="spellEnd"/>
            <w:r w:rsidRPr="002E25B9">
              <w:rPr>
                <w:rFonts w:ascii="Tahoma" w:hAnsi="Tahoma" w:cs="Tahoma"/>
                <w:vertAlign w:val="subscript"/>
              </w:rPr>
              <w:t>)</w:t>
            </w:r>
          </w:p>
        </w:tc>
      </w:tr>
    </w:tbl>
    <w:p w14:paraId="251D1843" w14:textId="77777777" w:rsidR="002E25B9" w:rsidRDefault="002E25B9" w:rsidP="002E25B9">
      <w:pPr>
        <w:spacing w:after="0" w:line="240" w:lineRule="auto"/>
        <w:rPr>
          <w:rFonts w:ascii="Tahoma" w:hAnsi="Tahoma" w:cs="Tahoma"/>
          <w:b/>
          <w:bCs/>
          <w:color w:val="000000"/>
          <w:sz w:val="24"/>
          <w:szCs w:val="24"/>
        </w:rPr>
      </w:pPr>
    </w:p>
    <w:p w14:paraId="3EFD4E25" w14:textId="58E6B0E5" w:rsidR="002E25B9" w:rsidRPr="002E25B9" w:rsidRDefault="002E25B9" w:rsidP="002E25B9">
      <w:pPr>
        <w:spacing w:after="0" w:line="240" w:lineRule="auto"/>
        <w:rPr>
          <w:rFonts w:ascii="Tahoma" w:hAnsi="Tahoma" w:cs="Tahoma"/>
          <w:b/>
          <w:bCs/>
          <w:color w:val="000000"/>
          <w:sz w:val="24"/>
          <w:szCs w:val="24"/>
        </w:rPr>
      </w:pPr>
      <w:r w:rsidRPr="002E25B9">
        <w:rPr>
          <w:rFonts w:ascii="Tahoma" w:hAnsi="Tahoma" w:cs="Tahoma"/>
          <w:b/>
          <w:bCs/>
          <w:color w:val="000000"/>
          <w:sz w:val="24"/>
          <w:szCs w:val="24"/>
        </w:rPr>
        <w:t>II/ Espèces en présence – cas des acides faibles</w:t>
      </w:r>
    </w:p>
    <w:p w14:paraId="16ABA913" w14:textId="77777777" w:rsidR="002E25B9" w:rsidRPr="002E25B9" w:rsidRDefault="002E25B9" w:rsidP="002E25B9">
      <w:pPr>
        <w:spacing w:after="0" w:line="240" w:lineRule="auto"/>
        <w:rPr>
          <w:rFonts w:ascii="Tahoma" w:hAnsi="Tahoma" w:cs="Tahoma"/>
          <w:b/>
          <w:bCs/>
          <w:color w:val="000000"/>
          <w:sz w:val="24"/>
          <w:szCs w:val="24"/>
        </w:rPr>
      </w:pPr>
    </w:p>
    <w:p w14:paraId="52820A41" w14:textId="44D38C15" w:rsidR="002E25B9" w:rsidRPr="002E25B9" w:rsidRDefault="002E25B9" w:rsidP="002E25B9">
      <w:pPr>
        <w:spacing w:after="0" w:line="240" w:lineRule="auto"/>
        <w:jc w:val="both"/>
        <w:rPr>
          <w:rFonts w:ascii="Tahoma" w:hAnsi="Tahoma" w:cs="Tahoma"/>
          <w:color w:val="000000"/>
        </w:rPr>
      </w:pPr>
      <w:r w:rsidRPr="002E25B9">
        <w:rPr>
          <w:rFonts w:ascii="Tahoma" w:hAnsi="Tahoma" w:cs="Tahoma"/>
          <w:color w:val="000000"/>
        </w:rPr>
        <w:t>Si les acides forts réagissent totalement avec l’eau pour ne plus exister en solution aqueuse, les acides faibles coexistent en solution avec leur base conjuguée. L’objectif de cette partie est d’étudier la proportion de</w:t>
      </w:r>
      <w:r w:rsidR="00770AAD">
        <w:rPr>
          <w:rFonts w:ascii="Tahoma" w:hAnsi="Tahoma" w:cs="Tahoma"/>
          <w:color w:val="000000"/>
        </w:rPr>
        <w:t>s</w:t>
      </w:r>
      <w:r w:rsidRPr="002E25B9">
        <w:rPr>
          <w:rFonts w:ascii="Tahoma" w:hAnsi="Tahoma" w:cs="Tahoma"/>
          <w:color w:val="000000"/>
        </w:rPr>
        <w:t xml:space="preserve"> forme</w:t>
      </w:r>
      <w:r w:rsidR="00770AAD">
        <w:rPr>
          <w:rFonts w:ascii="Tahoma" w:hAnsi="Tahoma" w:cs="Tahoma"/>
          <w:color w:val="000000"/>
        </w:rPr>
        <w:t>s</w:t>
      </w:r>
      <w:r w:rsidRPr="002E25B9">
        <w:rPr>
          <w:rFonts w:ascii="Tahoma" w:hAnsi="Tahoma" w:cs="Tahoma"/>
          <w:color w:val="000000"/>
        </w:rPr>
        <w:t xml:space="preserve"> acide</w:t>
      </w:r>
      <w:r w:rsidR="00770AAD">
        <w:rPr>
          <w:rFonts w:ascii="Tahoma" w:hAnsi="Tahoma" w:cs="Tahoma"/>
          <w:color w:val="000000"/>
        </w:rPr>
        <w:t>s</w:t>
      </w:r>
      <w:r w:rsidRPr="002E25B9">
        <w:rPr>
          <w:rFonts w:ascii="Tahoma" w:hAnsi="Tahoma" w:cs="Tahoma"/>
          <w:color w:val="000000"/>
        </w:rPr>
        <w:t xml:space="preserve"> et basique</w:t>
      </w:r>
      <w:r w:rsidR="00770AAD">
        <w:rPr>
          <w:rFonts w:ascii="Tahoma" w:hAnsi="Tahoma" w:cs="Tahoma"/>
          <w:color w:val="000000"/>
        </w:rPr>
        <w:t>s</w:t>
      </w:r>
      <w:r w:rsidRPr="002E25B9">
        <w:rPr>
          <w:rFonts w:ascii="Tahoma" w:hAnsi="Tahoma" w:cs="Tahoma"/>
          <w:color w:val="000000"/>
        </w:rPr>
        <w:t xml:space="preserve"> présente</w:t>
      </w:r>
      <w:r w:rsidR="00770AAD">
        <w:rPr>
          <w:rFonts w:ascii="Tahoma" w:hAnsi="Tahoma" w:cs="Tahoma"/>
          <w:color w:val="000000"/>
        </w:rPr>
        <w:t>nt</w:t>
      </w:r>
      <w:r w:rsidRPr="002E25B9">
        <w:rPr>
          <w:rFonts w:ascii="Tahoma" w:hAnsi="Tahoma" w:cs="Tahoma"/>
          <w:color w:val="000000"/>
        </w:rPr>
        <w:t xml:space="preserve"> dans une solution d’acide faible.</w:t>
      </w:r>
    </w:p>
    <w:p w14:paraId="61D03CF9" w14:textId="77777777" w:rsidR="002E25B9" w:rsidRPr="002E25B9" w:rsidRDefault="002E25B9" w:rsidP="002E25B9">
      <w:pPr>
        <w:spacing w:after="0" w:line="240" w:lineRule="auto"/>
        <w:rPr>
          <w:rFonts w:ascii="Tahoma" w:hAnsi="Tahoma" w:cs="Tahoma"/>
          <w:color w:val="000000"/>
        </w:rPr>
      </w:pPr>
    </w:p>
    <w:p w14:paraId="0CC002BD" w14:textId="77777777" w:rsidR="002E25B9" w:rsidRPr="002E25B9" w:rsidRDefault="002E25B9" w:rsidP="002E25B9">
      <w:pPr>
        <w:numPr>
          <w:ilvl w:val="0"/>
          <w:numId w:val="3"/>
        </w:numPr>
        <w:spacing w:after="0" w:line="240" w:lineRule="auto"/>
        <w:ind w:left="284"/>
        <w:contextualSpacing/>
        <w:rPr>
          <w:rFonts w:ascii="Tahoma" w:hAnsi="Tahoma" w:cs="Tahoma"/>
          <w:b/>
          <w:bCs/>
          <w:color w:val="000000"/>
        </w:rPr>
      </w:pPr>
      <w:r w:rsidRPr="002E25B9">
        <w:rPr>
          <w:rFonts w:ascii="Tahoma" w:hAnsi="Tahoma" w:cs="Tahoma"/>
          <w:b/>
          <w:bCs/>
          <w:color w:val="000000"/>
        </w:rPr>
        <w:t>Comparaison de la force de plusieurs acides faibles</w:t>
      </w:r>
    </w:p>
    <w:p w14:paraId="596E6033" w14:textId="77777777" w:rsidR="002E25B9" w:rsidRDefault="002E25B9" w:rsidP="002E25B9">
      <w:pPr>
        <w:spacing w:before="120" w:after="120" w:line="240" w:lineRule="auto"/>
        <w:ind w:left="720"/>
        <w:contextualSpacing/>
        <w:rPr>
          <w:rFonts w:ascii="Tahoma" w:hAnsi="Tahoma" w:cs="Tahoma"/>
        </w:rPr>
      </w:pPr>
    </w:p>
    <w:p w14:paraId="3D35BDD0" w14:textId="7A6D6B40" w:rsidR="002E25B9" w:rsidRDefault="002E25B9" w:rsidP="002E25B9">
      <w:pPr>
        <w:numPr>
          <w:ilvl w:val="0"/>
          <w:numId w:val="4"/>
        </w:numPr>
        <w:spacing w:before="120" w:after="120" w:line="240" w:lineRule="auto"/>
        <w:contextualSpacing/>
        <w:rPr>
          <w:rFonts w:ascii="Tahoma" w:hAnsi="Tahoma" w:cs="Tahoma"/>
        </w:rPr>
      </w:pPr>
      <w:r w:rsidRPr="002E25B9">
        <w:rPr>
          <w:rFonts w:ascii="Tahoma" w:hAnsi="Tahoma" w:cs="Tahoma"/>
        </w:rPr>
        <w:t>On considère deux acides, l’un de constante d’acidité K</w:t>
      </w:r>
      <w:r w:rsidRPr="002E25B9">
        <w:rPr>
          <w:rFonts w:ascii="Tahoma" w:hAnsi="Tahoma" w:cs="Tahoma"/>
          <w:vertAlign w:val="subscript"/>
        </w:rPr>
        <w:t>A,1</w:t>
      </w:r>
      <w:r w:rsidRPr="002E25B9">
        <w:rPr>
          <w:rFonts w:ascii="Tahoma" w:hAnsi="Tahoma" w:cs="Tahoma"/>
        </w:rPr>
        <w:t xml:space="preserve"> = 10</w:t>
      </w:r>
      <w:r w:rsidRPr="002E25B9">
        <w:rPr>
          <w:rFonts w:ascii="Tahoma" w:hAnsi="Tahoma" w:cs="Tahoma"/>
          <w:vertAlign w:val="superscript"/>
        </w:rPr>
        <w:t>-2</w:t>
      </w:r>
      <w:r w:rsidRPr="002E25B9">
        <w:rPr>
          <w:rFonts w:ascii="Tahoma" w:hAnsi="Tahoma" w:cs="Tahoma"/>
        </w:rPr>
        <w:t xml:space="preserve"> et un de constante d’acidité K</w:t>
      </w:r>
      <w:r w:rsidRPr="002E25B9">
        <w:rPr>
          <w:rFonts w:ascii="Tahoma" w:hAnsi="Tahoma" w:cs="Tahoma"/>
          <w:vertAlign w:val="subscript"/>
        </w:rPr>
        <w:t>A,2</w:t>
      </w:r>
      <w:r w:rsidRPr="002E25B9">
        <w:rPr>
          <w:rFonts w:ascii="Tahoma" w:hAnsi="Tahoma" w:cs="Tahoma"/>
        </w:rPr>
        <w:t>= 10</w:t>
      </w:r>
      <w:r w:rsidRPr="002E25B9">
        <w:rPr>
          <w:rFonts w:ascii="Tahoma" w:hAnsi="Tahoma" w:cs="Tahoma"/>
          <w:vertAlign w:val="superscript"/>
        </w:rPr>
        <w:t>-3</w:t>
      </w:r>
      <w:r w:rsidRPr="002E25B9">
        <w:rPr>
          <w:rFonts w:ascii="Tahoma" w:hAnsi="Tahoma" w:cs="Tahoma"/>
        </w:rPr>
        <w:t>. Quel est l’acide se rapprochant le plus d’un acide fort ? Justifier.</w:t>
      </w:r>
    </w:p>
    <w:p w14:paraId="52B87793" w14:textId="77777777" w:rsidR="002E25B9" w:rsidRPr="002E25B9" w:rsidRDefault="002E25B9" w:rsidP="002E25B9">
      <w:pPr>
        <w:spacing w:before="120" w:after="120" w:line="240" w:lineRule="auto"/>
        <w:ind w:left="720"/>
        <w:contextualSpacing/>
        <w:rPr>
          <w:rFonts w:ascii="Tahoma" w:hAnsi="Tahoma" w:cs="Tahoma"/>
        </w:rPr>
      </w:pPr>
    </w:p>
    <w:p w14:paraId="51BFB465" w14:textId="77777777" w:rsidR="002E25B9" w:rsidRPr="002E25B9" w:rsidRDefault="002E25B9" w:rsidP="002E25B9">
      <w:pPr>
        <w:pBdr>
          <w:top w:val="single" w:sz="4" w:space="1" w:color="auto"/>
          <w:left w:val="single" w:sz="4" w:space="4" w:color="auto"/>
          <w:bottom w:val="single" w:sz="4" w:space="1" w:color="auto"/>
          <w:right w:val="single" w:sz="4" w:space="4" w:color="auto"/>
        </w:pBdr>
        <w:spacing w:after="0" w:line="240" w:lineRule="auto"/>
        <w:rPr>
          <w:rFonts w:ascii="Tahoma" w:hAnsi="Tahoma"/>
          <w:b/>
          <w:bCs/>
          <w:color w:val="FF0000"/>
          <w:vertAlign w:val="subscript"/>
        </w:rPr>
      </w:pPr>
      <w:r w:rsidRPr="002E25B9">
        <w:rPr>
          <w:rFonts w:ascii="Tahoma" w:hAnsi="Tahoma"/>
        </w:rPr>
        <w:t>Les valeurs de K</w:t>
      </w:r>
      <w:r w:rsidRPr="002E25B9">
        <w:rPr>
          <w:rFonts w:ascii="Tahoma" w:hAnsi="Tahoma"/>
          <w:vertAlign w:val="subscript"/>
        </w:rPr>
        <w:t>A</w:t>
      </w:r>
      <w:r w:rsidRPr="002E25B9">
        <w:rPr>
          <w:rFonts w:ascii="Tahoma" w:hAnsi="Tahoma"/>
        </w:rPr>
        <w:t xml:space="preserve"> varient sur plusieurs ordres de grandeurs. Pour restreindre l’échelle, on définit le </w:t>
      </w:r>
      <w:proofErr w:type="spellStart"/>
      <w:r w:rsidRPr="002E25B9">
        <w:rPr>
          <w:rFonts w:ascii="Tahoma" w:hAnsi="Tahoma"/>
        </w:rPr>
        <w:t>pK</w:t>
      </w:r>
      <w:r w:rsidRPr="002E25B9">
        <w:rPr>
          <w:rFonts w:ascii="Tahoma" w:hAnsi="Tahoma"/>
          <w:vertAlign w:val="subscript"/>
        </w:rPr>
        <w:t>A</w:t>
      </w:r>
      <w:proofErr w:type="spellEnd"/>
      <w:r w:rsidRPr="002E25B9">
        <w:rPr>
          <w:rFonts w:ascii="Tahoma" w:hAnsi="Tahoma"/>
        </w:rPr>
        <w:t xml:space="preserve"> </w:t>
      </w:r>
      <w:r w:rsidRPr="002E25B9">
        <w:rPr>
          <w:rFonts w:ascii="Tahoma" w:hAnsi="Tahoma"/>
          <w:color w:val="000000"/>
        </w:rPr>
        <w:t>comme </w:t>
      </w:r>
      <w:proofErr w:type="spellStart"/>
      <w:r w:rsidRPr="002E25B9">
        <w:rPr>
          <w:rFonts w:ascii="Tahoma" w:hAnsi="Tahoma"/>
          <w:b/>
          <w:bCs/>
          <w:color w:val="FF0000"/>
        </w:rPr>
        <w:t>pK</w:t>
      </w:r>
      <w:r w:rsidRPr="002E25B9">
        <w:rPr>
          <w:rFonts w:ascii="Tahoma" w:hAnsi="Tahoma"/>
          <w:b/>
          <w:bCs/>
          <w:color w:val="FF0000"/>
          <w:vertAlign w:val="subscript"/>
        </w:rPr>
        <w:t>A</w:t>
      </w:r>
      <w:proofErr w:type="spellEnd"/>
      <w:r w:rsidRPr="002E25B9">
        <w:rPr>
          <w:rFonts w:ascii="Tahoma" w:hAnsi="Tahoma"/>
          <w:b/>
          <w:bCs/>
          <w:color w:val="FF0000"/>
        </w:rPr>
        <w:t xml:space="preserve"> = - log K</w:t>
      </w:r>
      <w:r w:rsidRPr="002E25B9">
        <w:rPr>
          <w:rFonts w:ascii="Tahoma" w:hAnsi="Tahoma"/>
          <w:b/>
          <w:bCs/>
          <w:color w:val="FF0000"/>
          <w:vertAlign w:val="subscript"/>
        </w:rPr>
        <w:t>A</w:t>
      </w:r>
    </w:p>
    <w:p w14:paraId="42786CBE" w14:textId="77777777" w:rsidR="002E25B9" w:rsidRPr="002E25B9" w:rsidRDefault="002E25B9" w:rsidP="002E25B9">
      <w:pPr>
        <w:spacing w:after="0" w:line="240" w:lineRule="auto"/>
        <w:rPr>
          <w:rFonts w:ascii="Tahoma" w:hAnsi="Tahoma"/>
        </w:rPr>
      </w:pPr>
    </w:p>
    <w:p w14:paraId="20F09E00" w14:textId="77777777" w:rsidR="002E25B9" w:rsidRPr="002E25B9" w:rsidRDefault="002E25B9" w:rsidP="002E25B9">
      <w:pPr>
        <w:numPr>
          <w:ilvl w:val="0"/>
          <w:numId w:val="4"/>
        </w:numPr>
        <w:spacing w:after="0" w:line="240" w:lineRule="auto"/>
        <w:contextualSpacing/>
        <w:rPr>
          <w:rFonts w:ascii="Tahoma" w:hAnsi="Tahoma"/>
        </w:rPr>
      </w:pPr>
      <w:r w:rsidRPr="002E25B9">
        <w:rPr>
          <w:rFonts w:ascii="Tahoma" w:hAnsi="Tahoma"/>
        </w:rPr>
        <w:t xml:space="preserve">Donner les </w:t>
      </w:r>
      <w:proofErr w:type="spellStart"/>
      <w:r w:rsidRPr="002E25B9">
        <w:rPr>
          <w:rFonts w:ascii="Tahoma" w:hAnsi="Tahoma"/>
        </w:rPr>
        <w:t>pK</w:t>
      </w:r>
      <w:r w:rsidRPr="002E25B9">
        <w:rPr>
          <w:rFonts w:ascii="Tahoma" w:hAnsi="Tahoma"/>
          <w:vertAlign w:val="subscript"/>
        </w:rPr>
        <w:t>A</w:t>
      </w:r>
      <w:proofErr w:type="spellEnd"/>
      <w:r w:rsidRPr="002E25B9">
        <w:rPr>
          <w:rFonts w:ascii="Tahoma" w:hAnsi="Tahoma"/>
        </w:rPr>
        <w:t xml:space="preserve"> des acides méthanoïque, éthanoïque et </w:t>
      </w:r>
      <w:proofErr w:type="spellStart"/>
      <w:r w:rsidRPr="002E25B9">
        <w:rPr>
          <w:rFonts w:ascii="Tahoma" w:hAnsi="Tahoma"/>
        </w:rPr>
        <w:t>propanoïque</w:t>
      </w:r>
      <w:proofErr w:type="spellEnd"/>
      <w:r w:rsidRPr="002E25B9">
        <w:rPr>
          <w:rFonts w:ascii="Tahoma" w:hAnsi="Tahoma"/>
        </w:rPr>
        <w:t>. Quel est l’acide le plus fort des 3 ?</w:t>
      </w:r>
    </w:p>
    <w:p w14:paraId="49EA2BD5" w14:textId="77777777" w:rsidR="002E25B9" w:rsidRPr="002E25B9" w:rsidRDefault="002E25B9" w:rsidP="002E25B9">
      <w:pPr>
        <w:spacing w:after="0" w:line="240" w:lineRule="auto"/>
        <w:ind w:left="720"/>
        <w:contextualSpacing/>
        <w:rPr>
          <w:rFonts w:ascii="Tahoma" w:hAnsi="Tahoma"/>
        </w:rPr>
      </w:pPr>
    </w:p>
    <w:p w14:paraId="37A06F4F" w14:textId="77777777" w:rsidR="002E25B9" w:rsidRPr="002E25B9" w:rsidRDefault="002E25B9" w:rsidP="002E25B9">
      <w:pPr>
        <w:numPr>
          <w:ilvl w:val="0"/>
          <w:numId w:val="3"/>
        </w:numPr>
        <w:spacing w:after="0" w:line="240" w:lineRule="auto"/>
        <w:ind w:left="284"/>
        <w:contextualSpacing/>
        <w:rPr>
          <w:rFonts w:ascii="Tahoma" w:hAnsi="Tahoma"/>
          <w:b/>
          <w:bCs/>
        </w:rPr>
      </w:pPr>
      <w:r w:rsidRPr="002E25B9">
        <w:rPr>
          <w:rFonts w:ascii="Tahoma" w:hAnsi="Tahoma"/>
          <w:b/>
          <w:bCs/>
        </w:rPr>
        <w:t>Espèces en présences et pH</w:t>
      </w:r>
    </w:p>
    <w:p w14:paraId="20DAF6E1" w14:textId="77777777" w:rsidR="002E25B9" w:rsidRPr="002E25B9" w:rsidRDefault="002E25B9" w:rsidP="002E25B9">
      <w:pPr>
        <w:spacing w:after="0" w:line="240" w:lineRule="auto"/>
        <w:ind w:left="284"/>
        <w:contextualSpacing/>
        <w:rPr>
          <w:rFonts w:ascii="Tahoma" w:hAnsi="Tahoma"/>
          <w:b/>
          <w:bCs/>
        </w:rPr>
      </w:pPr>
    </w:p>
    <w:p w14:paraId="0B3DCCAA" w14:textId="1B3C61E7" w:rsidR="002E25B9" w:rsidRPr="002E25B9" w:rsidRDefault="002E25B9" w:rsidP="002E25B9">
      <w:pPr>
        <w:numPr>
          <w:ilvl w:val="0"/>
          <w:numId w:val="4"/>
        </w:numPr>
        <w:spacing w:before="120" w:after="120" w:line="240" w:lineRule="auto"/>
        <w:contextualSpacing/>
        <w:rPr>
          <w:rFonts w:ascii="Tahoma" w:hAnsi="Tahoma" w:cs="Tahoma"/>
          <w:color w:val="000000"/>
        </w:rPr>
      </w:pPr>
      <w:r w:rsidRPr="002E25B9">
        <w:rPr>
          <w:rFonts w:ascii="Tahoma" w:hAnsi="Tahoma" w:cs="Tahoma"/>
          <w:color w:val="000000"/>
        </w:rPr>
        <w:t xml:space="preserve">Rappeler la condition d’équilibre </w:t>
      </w:r>
      <w:r w:rsidR="00770AAD">
        <w:rPr>
          <w:rFonts w:ascii="Tahoma" w:hAnsi="Tahoma" w:cs="Tahoma"/>
          <w:color w:val="000000"/>
        </w:rPr>
        <w:t xml:space="preserve">chimique </w:t>
      </w:r>
      <w:r w:rsidRPr="002E25B9">
        <w:rPr>
          <w:rFonts w:ascii="Tahoma" w:hAnsi="Tahoma" w:cs="Tahoma"/>
          <w:color w:val="000000"/>
        </w:rPr>
        <w:t>liant les concentrations à l’équilibre en forme acide [AH], en forme basique [A</w:t>
      </w:r>
      <w:r w:rsidRPr="002E25B9">
        <w:rPr>
          <w:rFonts w:ascii="Tahoma" w:hAnsi="Tahoma" w:cs="Tahoma"/>
          <w:color w:val="000000"/>
          <w:vertAlign w:val="superscript"/>
        </w:rPr>
        <w:t>-</w:t>
      </w:r>
      <w:r w:rsidRPr="002E25B9">
        <w:rPr>
          <w:rFonts w:ascii="Tahoma" w:hAnsi="Tahoma" w:cs="Tahoma"/>
          <w:color w:val="000000"/>
        </w:rPr>
        <w:t>], en ions oxonium [H</w:t>
      </w:r>
      <w:r w:rsidRPr="002E25B9">
        <w:rPr>
          <w:rFonts w:ascii="Tahoma" w:hAnsi="Tahoma" w:cs="Tahoma"/>
          <w:color w:val="000000"/>
          <w:vertAlign w:val="subscript"/>
        </w:rPr>
        <w:t>3</w:t>
      </w:r>
      <w:r w:rsidRPr="002E25B9">
        <w:rPr>
          <w:rFonts w:ascii="Tahoma" w:hAnsi="Tahoma" w:cs="Tahoma"/>
          <w:color w:val="000000"/>
        </w:rPr>
        <w:t>O</w:t>
      </w:r>
      <w:r w:rsidRPr="002E25B9">
        <w:rPr>
          <w:rFonts w:ascii="Tahoma" w:hAnsi="Tahoma" w:cs="Tahoma"/>
          <w:color w:val="000000"/>
          <w:vertAlign w:val="superscript"/>
        </w:rPr>
        <w:t>+</w:t>
      </w:r>
      <w:r w:rsidRPr="002E25B9">
        <w:rPr>
          <w:rFonts w:ascii="Tahoma" w:hAnsi="Tahoma" w:cs="Tahoma"/>
          <w:color w:val="000000"/>
        </w:rPr>
        <w:t>] à la constante d’acidité K</w:t>
      </w:r>
      <w:r w:rsidRPr="002E25B9">
        <w:rPr>
          <w:rFonts w:ascii="Tahoma" w:hAnsi="Tahoma" w:cs="Tahoma"/>
          <w:color w:val="000000"/>
          <w:vertAlign w:val="subscript"/>
        </w:rPr>
        <w:t xml:space="preserve">A </w:t>
      </w:r>
      <w:r w:rsidRPr="002E25B9">
        <w:rPr>
          <w:rFonts w:ascii="Tahoma" w:hAnsi="Tahoma" w:cs="Tahoma"/>
          <w:color w:val="000000"/>
        </w:rPr>
        <w:t>et la concentration standard C</w:t>
      </w:r>
      <w:r w:rsidRPr="002E25B9">
        <w:rPr>
          <w:rFonts w:ascii="Tahoma" w:hAnsi="Tahoma" w:cs="Tahoma"/>
          <w:color w:val="000000"/>
          <w:vertAlign w:val="superscript"/>
        </w:rPr>
        <w:t>0</w:t>
      </w:r>
      <w:r w:rsidRPr="002E25B9">
        <w:rPr>
          <w:rFonts w:ascii="Tahoma" w:hAnsi="Tahoma" w:cs="Tahoma"/>
          <w:color w:val="000000"/>
        </w:rPr>
        <w:t>. Montrer que :</w:t>
      </w:r>
    </w:p>
    <w:p w14:paraId="5CE14EB4" w14:textId="06BCE7B5" w:rsidR="002E25B9" w:rsidRPr="002E25B9" w:rsidRDefault="00547C0F" w:rsidP="002E25B9">
      <w:pPr>
        <w:spacing w:before="120" w:after="120" w:line="240" w:lineRule="auto"/>
        <w:rPr>
          <w:rFonts w:ascii="Tahoma" w:eastAsia="Times New Roman" w:hAnsi="Tahoma" w:cs="Tahoma"/>
          <w:color w:val="000000"/>
        </w:rPr>
      </w:pPr>
      <m:oMathPara>
        <m:oMath>
          <m:f>
            <m:fPr>
              <m:ctrlPr>
                <w:rPr>
                  <w:rFonts w:ascii="Cambria Math" w:hAnsi="Cambria Math" w:cs="Tahoma"/>
                  <w:i/>
                  <w:color w:val="000000"/>
                </w:rPr>
              </m:ctrlPr>
            </m:fPr>
            <m:num>
              <m:d>
                <m:dPr>
                  <m:begChr m:val="["/>
                  <m:endChr m:val="]"/>
                  <m:ctrlPr>
                    <w:rPr>
                      <w:rFonts w:ascii="Cambria Math" w:hAnsi="Cambria Math" w:cs="Tahoma"/>
                      <w:i/>
                      <w:color w:val="000000"/>
                    </w:rPr>
                  </m:ctrlPr>
                </m:dPr>
                <m:e>
                  <m:sSup>
                    <m:sSupPr>
                      <m:ctrlPr>
                        <w:rPr>
                          <w:rFonts w:ascii="Cambria Math" w:hAnsi="Cambria Math" w:cs="Tahoma"/>
                          <w:i/>
                          <w:color w:val="000000"/>
                        </w:rPr>
                      </m:ctrlPr>
                    </m:sSupPr>
                    <m:e>
                      <m:r>
                        <w:rPr>
                          <w:rFonts w:ascii="Cambria Math" w:hAnsi="Cambria Math" w:cs="Tahoma"/>
                          <w:color w:val="000000"/>
                        </w:rPr>
                        <m:t>A</m:t>
                      </m:r>
                    </m:e>
                    <m:sup>
                      <m:r>
                        <w:rPr>
                          <w:rFonts w:ascii="Cambria Math" w:hAnsi="Cambria Math" w:cs="Tahoma"/>
                          <w:color w:val="000000"/>
                        </w:rPr>
                        <m:t>-</m:t>
                      </m:r>
                    </m:sup>
                  </m:sSup>
                </m:e>
              </m:d>
            </m:num>
            <m:den>
              <m:d>
                <m:dPr>
                  <m:begChr m:val="["/>
                  <m:endChr m:val="]"/>
                  <m:ctrlPr>
                    <w:rPr>
                      <w:rFonts w:ascii="Cambria Math" w:hAnsi="Cambria Math" w:cs="Tahoma"/>
                      <w:i/>
                      <w:color w:val="000000"/>
                    </w:rPr>
                  </m:ctrlPr>
                </m:dPr>
                <m:e>
                  <m:r>
                    <w:rPr>
                      <w:rFonts w:ascii="Cambria Math" w:hAnsi="Cambria Math" w:cs="Tahoma"/>
                      <w:color w:val="000000"/>
                    </w:rPr>
                    <m:t>AH</m:t>
                  </m:r>
                </m:e>
              </m:d>
            </m:den>
          </m:f>
          <m:r>
            <w:rPr>
              <w:rFonts w:ascii="Cambria Math" w:hAnsi="Cambria Math" w:cs="Tahoma"/>
              <w:color w:val="000000"/>
            </w:rPr>
            <m:t>=</m:t>
          </m:r>
          <m:f>
            <m:fPr>
              <m:ctrlPr>
                <w:rPr>
                  <w:rFonts w:ascii="Cambria Math" w:hAnsi="Cambria Math" w:cs="Tahoma"/>
                  <w:i/>
                  <w:color w:val="000000"/>
                </w:rPr>
              </m:ctrlPr>
            </m:fPr>
            <m:num>
              <m:sSub>
                <m:sSubPr>
                  <m:ctrlPr>
                    <w:rPr>
                      <w:rFonts w:ascii="Cambria Math" w:hAnsi="Cambria Math" w:cs="Tahoma"/>
                      <w:i/>
                      <w:color w:val="000000"/>
                    </w:rPr>
                  </m:ctrlPr>
                </m:sSubPr>
                <m:e>
                  <m:r>
                    <w:rPr>
                      <w:rFonts w:ascii="Cambria Math" w:hAnsi="Cambria Math" w:cs="Tahoma"/>
                      <w:color w:val="000000"/>
                    </w:rPr>
                    <m:t>K</m:t>
                  </m:r>
                </m:e>
                <m:sub>
                  <m:r>
                    <w:rPr>
                      <w:rFonts w:ascii="Cambria Math" w:hAnsi="Cambria Math" w:cs="Tahoma"/>
                      <w:color w:val="000000"/>
                    </w:rPr>
                    <m:t>A</m:t>
                  </m:r>
                </m:sub>
              </m:sSub>
              <m:r>
                <w:rPr>
                  <w:rFonts w:ascii="Cambria Math" w:hAnsi="Cambria Math" w:cs="Tahoma"/>
                  <w:color w:val="000000"/>
                </w:rPr>
                <m:t>×</m:t>
              </m:r>
              <m:sSup>
                <m:sSupPr>
                  <m:ctrlPr>
                    <w:rPr>
                      <w:rFonts w:ascii="Cambria Math" w:hAnsi="Cambria Math" w:cs="Tahoma"/>
                      <w:i/>
                      <w:color w:val="000000"/>
                    </w:rPr>
                  </m:ctrlPr>
                </m:sSupPr>
                <m:e>
                  <m:r>
                    <w:rPr>
                      <w:rFonts w:ascii="Cambria Math" w:hAnsi="Cambria Math" w:cs="Tahoma"/>
                      <w:color w:val="000000"/>
                    </w:rPr>
                    <m:t>C</m:t>
                  </m:r>
                </m:e>
                <m:sup>
                  <m:r>
                    <w:rPr>
                      <w:rFonts w:ascii="Cambria Math" w:hAnsi="Cambria Math" w:cs="Tahoma"/>
                      <w:color w:val="000000"/>
                    </w:rPr>
                    <m:t>0</m:t>
                  </m:r>
                </m:sup>
              </m:sSup>
            </m:num>
            <m:den>
              <m:d>
                <m:dPr>
                  <m:begChr m:val="["/>
                  <m:endChr m:val="]"/>
                  <m:ctrlPr>
                    <w:rPr>
                      <w:rFonts w:ascii="Cambria Math" w:hAnsi="Cambria Math" w:cs="Tahoma"/>
                      <w:i/>
                      <w:color w:val="000000"/>
                    </w:rPr>
                  </m:ctrlPr>
                </m:dPr>
                <m:e>
                  <m:sSub>
                    <m:sSubPr>
                      <m:ctrlPr>
                        <w:rPr>
                          <w:rFonts w:ascii="Cambria Math" w:hAnsi="Cambria Math" w:cs="Tahoma"/>
                          <w:i/>
                          <w:color w:val="000000"/>
                        </w:rPr>
                      </m:ctrlPr>
                    </m:sSubPr>
                    <m:e>
                      <m:r>
                        <w:rPr>
                          <w:rFonts w:ascii="Cambria Math" w:hAnsi="Cambria Math" w:cs="Tahoma"/>
                          <w:color w:val="000000"/>
                        </w:rPr>
                        <m:t>H</m:t>
                      </m:r>
                    </m:e>
                    <m:sub>
                      <m:r>
                        <w:rPr>
                          <w:rFonts w:ascii="Cambria Math" w:hAnsi="Cambria Math" w:cs="Tahoma"/>
                          <w:color w:val="000000"/>
                        </w:rPr>
                        <m:t>3</m:t>
                      </m:r>
                    </m:sub>
                  </m:sSub>
                  <m:sSup>
                    <m:sSupPr>
                      <m:ctrlPr>
                        <w:rPr>
                          <w:rFonts w:ascii="Cambria Math" w:hAnsi="Cambria Math" w:cs="Tahoma"/>
                          <w:i/>
                          <w:color w:val="000000"/>
                        </w:rPr>
                      </m:ctrlPr>
                    </m:sSupPr>
                    <m:e>
                      <m:r>
                        <w:rPr>
                          <w:rFonts w:ascii="Cambria Math" w:hAnsi="Cambria Math" w:cs="Tahoma"/>
                          <w:color w:val="000000"/>
                        </w:rPr>
                        <m:t>O</m:t>
                      </m:r>
                    </m:e>
                    <m:sup>
                      <m:r>
                        <w:rPr>
                          <w:rFonts w:ascii="Cambria Math" w:hAnsi="Cambria Math" w:cs="Tahoma"/>
                          <w:color w:val="000000"/>
                        </w:rPr>
                        <m:t>+</m:t>
                      </m:r>
                    </m:sup>
                  </m:sSup>
                </m:e>
              </m:d>
            </m:den>
          </m:f>
          <m:r>
            <w:rPr>
              <w:rFonts w:ascii="Cambria Math" w:hAnsi="Cambria Math" w:cs="Tahoma"/>
              <w:color w:val="000000"/>
            </w:rPr>
            <m:t xml:space="preserve">     (1)</m:t>
          </m:r>
        </m:oMath>
      </m:oMathPara>
    </w:p>
    <w:p w14:paraId="4A952B07" w14:textId="3A32FE25" w:rsidR="002E25B9" w:rsidRPr="002E25B9" w:rsidRDefault="002E25B9" w:rsidP="002E25B9">
      <w:pPr>
        <w:numPr>
          <w:ilvl w:val="0"/>
          <w:numId w:val="4"/>
        </w:numPr>
        <w:spacing w:before="120" w:after="120" w:line="240" w:lineRule="auto"/>
        <w:contextualSpacing/>
        <w:rPr>
          <w:rFonts w:ascii="Tahoma" w:hAnsi="Tahoma" w:cs="Tahoma"/>
          <w:color w:val="000000"/>
        </w:rPr>
      </w:pPr>
      <w:r w:rsidRPr="002E25B9">
        <w:rPr>
          <w:rFonts w:ascii="Tahoma" w:hAnsi="Tahoma" w:cs="Tahoma"/>
          <w:color w:val="000000"/>
        </w:rPr>
        <w:t xml:space="preserve">Discuter du </w:t>
      </w:r>
      <w:r w:rsidR="007A2CA3">
        <w:rPr>
          <w:rFonts w:ascii="Tahoma" w:hAnsi="Tahoma" w:cs="Tahoma"/>
          <w:color w:val="000000"/>
        </w:rPr>
        <w:t>quotient</w:t>
      </w:r>
      <w:r w:rsidRPr="002E25B9">
        <w:rPr>
          <w:rFonts w:ascii="Tahoma" w:hAnsi="Tahoma" w:cs="Tahoma"/>
          <w:color w:val="000000"/>
        </w:rPr>
        <w:t xml:space="preserve"> </w:t>
      </w:r>
      <m:oMath>
        <m:f>
          <m:fPr>
            <m:ctrlPr>
              <w:rPr>
                <w:rFonts w:ascii="Cambria Math" w:hAnsi="Cambria Math" w:cs="Tahoma"/>
                <w:i/>
                <w:color w:val="000000"/>
              </w:rPr>
            </m:ctrlPr>
          </m:fPr>
          <m:num>
            <m:d>
              <m:dPr>
                <m:begChr m:val="["/>
                <m:endChr m:val="]"/>
                <m:ctrlPr>
                  <w:rPr>
                    <w:rFonts w:ascii="Cambria Math" w:hAnsi="Cambria Math" w:cs="Tahoma"/>
                    <w:i/>
                    <w:color w:val="000000"/>
                  </w:rPr>
                </m:ctrlPr>
              </m:dPr>
              <m:e>
                <m:sSup>
                  <m:sSupPr>
                    <m:ctrlPr>
                      <w:rPr>
                        <w:rFonts w:ascii="Cambria Math" w:hAnsi="Cambria Math" w:cs="Tahoma"/>
                        <w:i/>
                        <w:color w:val="000000"/>
                      </w:rPr>
                    </m:ctrlPr>
                  </m:sSupPr>
                  <m:e>
                    <m:r>
                      <w:rPr>
                        <w:rFonts w:ascii="Cambria Math" w:hAnsi="Cambria Math" w:cs="Tahoma"/>
                        <w:color w:val="000000"/>
                      </w:rPr>
                      <m:t>A</m:t>
                    </m:r>
                  </m:e>
                  <m:sup>
                    <m:r>
                      <w:rPr>
                        <w:rFonts w:ascii="Cambria Math" w:hAnsi="Cambria Math" w:cs="Tahoma"/>
                        <w:color w:val="000000"/>
                      </w:rPr>
                      <m:t>-</m:t>
                    </m:r>
                  </m:sup>
                </m:sSup>
              </m:e>
            </m:d>
          </m:num>
          <m:den>
            <m:d>
              <m:dPr>
                <m:begChr m:val="["/>
                <m:endChr m:val="]"/>
                <m:ctrlPr>
                  <w:rPr>
                    <w:rFonts w:ascii="Cambria Math" w:hAnsi="Cambria Math" w:cs="Tahoma"/>
                    <w:i/>
                    <w:color w:val="000000"/>
                  </w:rPr>
                </m:ctrlPr>
              </m:dPr>
              <m:e>
                <m:r>
                  <w:rPr>
                    <w:rFonts w:ascii="Cambria Math" w:hAnsi="Cambria Math" w:cs="Tahoma"/>
                    <w:color w:val="000000"/>
                  </w:rPr>
                  <m:t>AH</m:t>
                </m:r>
              </m:e>
            </m:d>
          </m:den>
        </m:f>
      </m:oMath>
      <w:r w:rsidRPr="002E25B9">
        <w:rPr>
          <w:rFonts w:ascii="Tahoma" w:eastAsia="Times New Roman" w:hAnsi="Tahoma" w:cs="Tahoma"/>
          <w:color w:val="000000"/>
        </w:rPr>
        <w:t xml:space="preserve"> en fonction de la valeur de K</w:t>
      </w:r>
      <w:r w:rsidRPr="002E25B9">
        <w:rPr>
          <w:rFonts w:ascii="Tahoma" w:eastAsia="Times New Roman" w:hAnsi="Tahoma" w:cs="Tahoma"/>
          <w:color w:val="000000"/>
          <w:vertAlign w:val="subscript"/>
        </w:rPr>
        <w:t>A</w:t>
      </w:r>
      <w:r w:rsidRPr="002E25B9">
        <w:rPr>
          <w:rFonts w:ascii="Tahoma" w:eastAsia="Times New Roman" w:hAnsi="Tahoma" w:cs="Tahoma"/>
          <w:color w:val="000000"/>
        </w:rPr>
        <w:t xml:space="preserve"> puis de la concentration en ions oxonium.</w:t>
      </w:r>
    </w:p>
    <w:p w14:paraId="57A08B00" w14:textId="3C23E31C" w:rsidR="002E25B9" w:rsidRPr="002E25B9" w:rsidRDefault="002E25B9" w:rsidP="002E25B9">
      <w:pPr>
        <w:numPr>
          <w:ilvl w:val="0"/>
          <w:numId w:val="4"/>
        </w:numPr>
        <w:spacing w:before="120" w:after="120" w:line="240" w:lineRule="auto"/>
        <w:contextualSpacing/>
        <w:rPr>
          <w:rFonts w:ascii="Tahoma" w:hAnsi="Tahoma" w:cs="Tahoma"/>
          <w:color w:val="000000"/>
        </w:rPr>
      </w:pPr>
      <w:r w:rsidRPr="002E25B9">
        <w:rPr>
          <w:rFonts w:ascii="Tahoma" w:eastAsia="Times New Roman" w:hAnsi="Tahoma" w:cs="Tahoma"/>
          <w:color w:val="000000"/>
        </w:rPr>
        <w:t xml:space="preserve">Après avoir rappelé la définition du pH, montrer que cette relation </w:t>
      </w:r>
      <w:r w:rsidR="007A2CA3">
        <w:rPr>
          <w:rFonts w:ascii="Tahoma" w:eastAsia="Times New Roman" w:hAnsi="Tahoma" w:cs="Tahoma"/>
          <w:color w:val="000000"/>
        </w:rPr>
        <w:t xml:space="preserve">(1) </w:t>
      </w:r>
      <w:r w:rsidRPr="002E25B9">
        <w:rPr>
          <w:rFonts w:ascii="Tahoma" w:eastAsia="Times New Roman" w:hAnsi="Tahoma" w:cs="Tahoma"/>
          <w:color w:val="000000"/>
        </w:rPr>
        <w:t>peut se réécrire :</w:t>
      </w:r>
    </w:p>
    <w:p w14:paraId="45016893" w14:textId="77777777" w:rsidR="002E25B9" w:rsidRPr="002E25B9" w:rsidRDefault="002E25B9" w:rsidP="002E25B9">
      <w:pPr>
        <w:spacing w:before="120" w:after="120" w:line="240" w:lineRule="auto"/>
        <w:rPr>
          <w:rFonts w:ascii="Cambria Math" w:hAnsi="Cambria Math" w:cs="Tahoma"/>
          <w:i/>
          <w:color w:val="000000"/>
        </w:rPr>
      </w:pPr>
      <m:oMathPara>
        <m:oMath>
          <m:r>
            <w:rPr>
              <w:rFonts w:ascii="Cambria Math" w:hAnsi="Cambria Math" w:cs="Tahoma"/>
              <w:color w:val="000000"/>
            </w:rPr>
            <m:t>pH=p</m:t>
          </m:r>
          <m:sSub>
            <m:sSubPr>
              <m:ctrlPr>
                <w:rPr>
                  <w:rFonts w:ascii="Cambria Math" w:hAnsi="Cambria Math" w:cs="Tahoma"/>
                  <w:i/>
                  <w:color w:val="000000"/>
                </w:rPr>
              </m:ctrlPr>
            </m:sSubPr>
            <m:e>
              <m:r>
                <w:rPr>
                  <w:rFonts w:ascii="Cambria Math" w:hAnsi="Cambria Math" w:cs="Tahoma"/>
                  <w:color w:val="000000"/>
                </w:rPr>
                <m:t>K</m:t>
              </m:r>
            </m:e>
            <m:sub>
              <m:r>
                <w:rPr>
                  <w:rFonts w:ascii="Cambria Math" w:hAnsi="Cambria Math" w:cs="Tahoma"/>
                  <w:color w:val="000000"/>
                </w:rPr>
                <m:t>A</m:t>
              </m:r>
            </m:sub>
          </m:sSub>
          <m:r>
            <w:rPr>
              <w:rFonts w:ascii="Cambria Math" w:hAnsi="Cambria Math" w:cs="Tahoma"/>
              <w:color w:val="000000"/>
            </w:rPr>
            <m:t>+</m:t>
          </m:r>
          <m:func>
            <m:funcPr>
              <m:ctrlPr>
                <w:rPr>
                  <w:rFonts w:ascii="Cambria Math" w:hAnsi="Cambria Math" w:cs="Tahoma"/>
                  <w:i/>
                  <w:color w:val="000000"/>
                </w:rPr>
              </m:ctrlPr>
            </m:funcPr>
            <m:fName>
              <m:r>
                <w:rPr>
                  <w:rFonts w:ascii="Cambria Math" w:hAnsi="Cambria Math" w:cs="Tahoma"/>
                  <w:color w:val="000000"/>
                </w:rPr>
                <m:t>log</m:t>
              </m:r>
            </m:fName>
            <m:e>
              <m:f>
                <m:fPr>
                  <m:ctrlPr>
                    <w:rPr>
                      <w:rFonts w:ascii="Cambria Math" w:hAnsi="Cambria Math" w:cs="Tahoma"/>
                      <w:i/>
                      <w:color w:val="000000"/>
                    </w:rPr>
                  </m:ctrlPr>
                </m:fPr>
                <m:num>
                  <m:r>
                    <w:rPr>
                      <w:rFonts w:ascii="Cambria Math" w:hAnsi="Cambria Math" w:cs="Tahoma"/>
                      <w:color w:val="000000"/>
                    </w:rPr>
                    <m:t>[</m:t>
                  </m:r>
                  <m:sSup>
                    <m:sSupPr>
                      <m:ctrlPr>
                        <w:rPr>
                          <w:rFonts w:ascii="Cambria Math" w:hAnsi="Cambria Math" w:cs="Tahoma"/>
                          <w:i/>
                          <w:color w:val="000000"/>
                        </w:rPr>
                      </m:ctrlPr>
                    </m:sSupPr>
                    <m:e>
                      <m:r>
                        <w:rPr>
                          <w:rFonts w:ascii="Cambria Math" w:hAnsi="Cambria Math" w:cs="Tahoma"/>
                          <w:color w:val="000000"/>
                        </w:rPr>
                        <m:t>A</m:t>
                      </m:r>
                    </m:e>
                    <m:sup>
                      <m:r>
                        <w:rPr>
                          <w:rFonts w:ascii="Cambria Math" w:hAnsi="Cambria Math" w:cs="Tahoma"/>
                          <w:color w:val="000000"/>
                        </w:rPr>
                        <m:t>-</m:t>
                      </m:r>
                    </m:sup>
                  </m:sSup>
                  <m:r>
                    <w:rPr>
                      <w:rFonts w:ascii="Cambria Math" w:hAnsi="Cambria Math" w:cs="Tahoma"/>
                      <w:color w:val="000000"/>
                    </w:rPr>
                    <m:t>]</m:t>
                  </m:r>
                </m:num>
                <m:den>
                  <m:r>
                    <w:rPr>
                      <w:rFonts w:ascii="Cambria Math" w:hAnsi="Cambria Math" w:cs="Tahoma"/>
                      <w:color w:val="000000"/>
                    </w:rPr>
                    <m:t>[AH]</m:t>
                  </m:r>
                </m:den>
              </m:f>
            </m:e>
          </m:func>
        </m:oMath>
      </m:oMathPara>
    </w:p>
    <w:p w14:paraId="6215A69E" w14:textId="77777777" w:rsidR="002E25B9" w:rsidRPr="002E25B9" w:rsidRDefault="002E25B9" w:rsidP="002E25B9">
      <w:pPr>
        <w:numPr>
          <w:ilvl w:val="0"/>
          <w:numId w:val="4"/>
        </w:numPr>
        <w:spacing w:before="120" w:after="120" w:line="240" w:lineRule="auto"/>
        <w:contextualSpacing/>
        <w:rPr>
          <w:rFonts w:ascii="Tahoma" w:hAnsi="Tahoma" w:cs="Tahoma"/>
          <w:b/>
          <w:bCs/>
          <w:i/>
          <w:iCs/>
        </w:rPr>
      </w:pPr>
      <w:r w:rsidRPr="002E25B9">
        <w:rPr>
          <w:rFonts w:ascii="Tahoma" w:hAnsi="Tahoma" w:cs="Tahoma"/>
        </w:rPr>
        <w:t>Commenter : que dire des concentrations en forme acide et basique si</w:t>
      </w:r>
    </w:p>
    <w:p w14:paraId="73A5E5B8" w14:textId="77777777" w:rsidR="002E25B9" w:rsidRPr="002E25B9" w:rsidRDefault="002E25B9" w:rsidP="002E25B9">
      <w:pPr>
        <w:numPr>
          <w:ilvl w:val="0"/>
          <w:numId w:val="5"/>
        </w:numPr>
        <w:spacing w:before="120" w:after="120" w:line="240" w:lineRule="auto"/>
        <w:contextualSpacing/>
        <w:rPr>
          <w:rFonts w:ascii="Tahoma" w:hAnsi="Tahoma" w:cs="Tahoma"/>
          <w:b/>
          <w:bCs/>
          <w:i/>
          <w:iCs/>
        </w:rPr>
      </w:pPr>
      <w:proofErr w:type="gramStart"/>
      <w:r w:rsidRPr="002E25B9">
        <w:rPr>
          <w:rFonts w:ascii="Tahoma" w:hAnsi="Tahoma" w:cs="Tahoma"/>
        </w:rPr>
        <w:t>pH</w:t>
      </w:r>
      <w:proofErr w:type="gramEnd"/>
      <w:r w:rsidRPr="002E25B9">
        <w:rPr>
          <w:rFonts w:ascii="Tahoma" w:hAnsi="Tahoma" w:cs="Tahoma"/>
        </w:rPr>
        <w:t xml:space="preserve"> = </w:t>
      </w:r>
      <w:proofErr w:type="spellStart"/>
      <w:r w:rsidRPr="002E25B9">
        <w:rPr>
          <w:rFonts w:ascii="Tahoma" w:hAnsi="Tahoma" w:cs="Tahoma"/>
        </w:rPr>
        <w:t>pK</w:t>
      </w:r>
      <w:r w:rsidRPr="002E25B9">
        <w:rPr>
          <w:rFonts w:ascii="Tahoma" w:hAnsi="Tahoma" w:cs="Tahoma"/>
          <w:vertAlign w:val="subscript"/>
        </w:rPr>
        <w:t>A</w:t>
      </w:r>
      <w:proofErr w:type="spellEnd"/>
      <w:r w:rsidRPr="002E25B9">
        <w:rPr>
          <w:rFonts w:ascii="Tahoma" w:hAnsi="Tahoma" w:cs="Tahoma"/>
        </w:rPr>
        <w:t> </w:t>
      </w:r>
    </w:p>
    <w:p w14:paraId="3E6ABA61" w14:textId="77777777" w:rsidR="002E25B9" w:rsidRPr="002E25B9" w:rsidRDefault="002E25B9" w:rsidP="002E25B9">
      <w:pPr>
        <w:numPr>
          <w:ilvl w:val="0"/>
          <w:numId w:val="5"/>
        </w:numPr>
        <w:spacing w:before="120" w:after="120" w:line="240" w:lineRule="auto"/>
        <w:contextualSpacing/>
        <w:rPr>
          <w:rFonts w:ascii="Tahoma" w:hAnsi="Tahoma" w:cs="Tahoma"/>
          <w:b/>
          <w:bCs/>
          <w:i/>
          <w:iCs/>
        </w:rPr>
      </w:pPr>
      <w:proofErr w:type="gramStart"/>
      <w:r w:rsidRPr="002E25B9">
        <w:rPr>
          <w:rFonts w:ascii="Tahoma" w:hAnsi="Tahoma" w:cs="Tahoma"/>
        </w:rPr>
        <w:t>pH</w:t>
      </w:r>
      <w:proofErr w:type="gramEnd"/>
      <w:r w:rsidRPr="002E25B9">
        <w:rPr>
          <w:rFonts w:ascii="Tahoma" w:hAnsi="Tahoma" w:cs="Tahoma"/>
        </w:rPr>
        <w:t xml:space="preserve"> = </w:t>
      </w:r>
      <w:proofErr w:type="spellStart"/>
      <w:r w:rsidRPr="002E25B9">
        <w:rPr>
          <w:rFonts w:ascii="Tahoma" w:hAnsi="Tahoma" w:cs="Tahoma"/>
        </w:rPr>
        <w:t>pK</w:t>
      </w:r>
      <w:r w:rsidRPr="002E25B9">
        <w:rPr>
          <w:rFonts w:ascii="Tahoma" w:hAnsi="Tahoma" w:cs="Tahoma"/>
          <w:vertAlign w:val="subscript"/>
        </w:rPr>
        <w:t>A</w:t>
      </w:r>
      <w:proofErr w:type="spellEnd"/>
      <w:r w:rsidRPr="002E25B9">
        <w:rPr>
          <w:rFonts w:ascii="Tahoma" w:hAnsi="Tahoma" w:cs="Tahoma"/>
        </w:rPr>
        <w:t xml:space="preserve"> + 2</w:t>
      </w:r>
    </w:p>
    <w:p w14:paraId="1F7D02DE" w14:textId="77777777" w:rsidR="002E25B9" w:rsidRPr="002E25B9" w:rsidRDefault="002E25B9" w:rsidP="002E25B9">
      <w:pPr>
        <w:numPr>
          <w:ilvl w:val="0"/>
          <w:numId w:val="5"/>
        </w:numPr>
        <w:spacing w:before="120" w:after="120" w:line="240" w:lineRule="auto"/>
        <w:contextualSpacing/>
        <w:rPr>
          <w:rFonts w:ascii="Tahoma" w:hAnsi="Tahoma" w:cs="Tahoma"/>
          <w:b/>
          <w:bCs/>
          <w:i/>
          <w:iCs/>
        </w:rPr>
      </w:pPr>
      <w:proofErr w:type="gramStart"/>
      <w:r w:rsidRPr="002E25B9">
        <w:rPr>
          <w:rFonts w:ascii="Tahoma" w:hAnsi="Tahoma" w:cs="Tahoma"/>
        </w:rPr>
        <w:t>pH</w:t>
      </w:r>
      <w:proofErr w:type="gramEnd"/>
      <w:r w:rsidRPr="002E25B9">
        <w:rPr>
          <w:rFonts w:ascii="Tahoma" w:hAnsi="Tahoma" w:cs="Tahoma"/>
        </w:rPr>
        <w:t xml:space="preserve"> = </w:t>
      </w:r>
      <w:proofErr w:type="spellStart"/>
      <w:r w:rsidRPr="002E25B9">
        <w:rPr>
          <w:rFonts w:ascii="Tahoma" w:hAnsi="Tahoma" w:cs="Tahoma"/>
        </w:rPr>
        <w:t>pK</w:t>
      </w:r>
      <w:r w:rsidRPr="002E25B9">
        <w:rPr>
          <w:rFonts w:ascii="Tahoma" w:hAnsi="Tahoma" w:cs="Tahoma"/>
          <w:vertAlign w:val="subscript"/>
        </w:rPr>
        <w:t>A</w:t>
      </w:r>
      <w:proofErr w:type="spellEnd"/>
      <w:r w:rsidRPr="002E25B9">
        <w:rPr>
          <w:rFonts w:ascii="Tahoma" w:hAnsi="Tahoma" w:cs="Tahoma"/>
        </w:rPr>
        <w:t xml:space="preserve"> – 2</w:t>
      </w:r>
    </w:p>
    <w:p w14:paraId="19E3BA25" w14:textId="77777777" w:rsidR="002E25B9" w:rsidRPr="002E25B9" w:rsidRDefault="002E25B9" w:rsidP="002E25B9">
      <w:pPr>
        <w:numPr>
          <w:ilvl w:val="0"/>
          <w:numId w:val="5"/>
        </w:numPr>
        <w:spacing w:before="120" w:after="120" w:line="240" w:lineRule="auto"/>
        <w:contextualSpacing/>
        <w:rPr>
          <w:rFonts w:ascii="Tahoma" w:hAnsi="Tahoma" w:cs="Tahoma"/>
          <w:b/>
          <w:bCs/>
          <w:i/>
          <w:iCs/>
        </w:rPr>
      </w:pPr>
      <w:proofErr w:type="gramStart"/>
      <w:r w:rsidRPr="002E25B9">
        <w:rPr>
          <w:rFonts w:ascii="Tahoma" w:hAnsi="Tahoma" w:cs="Tahoma"/>
        </w:rPr>
        <w:t>pH</w:t>
      </w:r>
      <w:proofErr w:type="gramEnd"/>
      <w:r w:rsidRPr="002E25B9">
        <w:rPr>
          <w:rFonts w:ascii="Tahoma" w:hAnsi="Tahoma" w:cs="Tahoma"/>
        </w:rPr>
        <w:t xml:space="preserve"> &gt; </w:t>
      </w:r>
      <w:proofErr w:type="spellStart"/>
      <w:r w:rsidRPr="002E25B9">
        <w:rPr>
          <w:rFonts w:ascii="Tahoma" w:hAnsi="Tahoma" w:cs="Tahoma"/>
        </w:rPr>
        <w:t>pK</w:t>
      </w:r>
      <w:r w:rsidRPr="002E25B9">
        <w:rPr>
          <w:rFonts w:ascii="Tahoma" w:hAnsi="Tahoma" w:cs="Tahoma"/>
          <w:vertAlign w:val="subscript"/>
        </w:rPr>
        <w:t>A</w:t>
      </w:r>
      <w:proofErr w:type="spellEnd"/>
    </w:p>
    <w:p w14:paraId="5068D975" w14:textId="77777777" w:rsidR="002E25B9" w:rsidRPr="002E25B9" w:rsidRDefault="002E25B9" w:rsidP="002E25B9">
      <w:pPr>
        <w:numPr>
          <w:ilvl w:val="0"/>
          <w:numId w:val="5"/>
        </w:numPr>
        <w:spacing w:before="120" w:after="120" w:line="240" w:lineRule="auto"/>
        <w:contextualSpacing/>
        <w:rPr>
          <w:rFonts w:ascii="Tahoma" w:hAnsi="Tahoma" w:cs="Tahoma"/>
          <w:b/>
          <w:bCs/>
          <w:i/>
          <w:iCs/>
        </w:rPr>
      </w:pPr>
      <w:proofErr w:type="gramStart"/>
      <w:r w:rsidRPr="002E25B9">
        <w:rPr>
          <w:rFonts w:ascii="Tahoma" w:hAnsi="Tahoma" w:cs="Tahoma"/>
        </w:rPr>
        <w:t>pH</w:t>
      </w:r>
      <w:proofErr w:type="gramEnd"/>
      <w:r w:rsidRPr="002E25B9">
        <w:rPr>
          <w:rFonts w:ascii="Tahoma" w:hAnsi="Tahoma" w:cs="Tahoma"/>
        </w:rPr>
        <w:t xml:space="preserve"> &lt; </w:t>
      </w:r>
      <w:proofErr w:type="spellStart"/>
      <w:r w:rsidRPr="002E25B9">
        <w:rPr>
          <w:rFonts w:ascii="Tahoma" w:hAnsi="Tahoma" w:cs="Tahoma"/>
        </w:rPr>
        <w:t>pK</w:t>
      </w:r>
      <w:r w:rsidRPr="002E25B9">
        <w:rPr>
          <w:rFonts w:ascii="Tahoma" w:hAnsi="Tahoma" w:cs="Tahoma"/>
          <w:vertAlign w:val="subscript"/>
        </w:rPr>
        <w:t>A</w:t>
      </w:r>
      <w:proofErr w:type="spellEnd"/>
    </w:p>
    <w:p w14:paraId="331AEE58" w14:textId="77777777" w:rsidR="002E25B9" w:rsidRDefault="002E25B9" w:rsidP="002E25B9">
      <w:pPr>
        <w:spacing w:before="120" w:after="120" w:line="240" w:lineRule="auto"/>
        <w:rPr>
          <w:rFonts w:ascii="Tahoma" w:hAnsi="Tahoma" w:cs="Tahoma"/>
        </w:rPr>
      </w:pPr>
    </w:p>
    <w:p w14:paraId="616B4A4C" w14:textId="44A7FFD6" w:rsidR="002E25B9" w:rsidRDefault="00770AAD" w:rsidP="002E25B9">
      <w:pPr>
        <w:spacing w:before="120" w:after="120" w:line="240" w:lineRule="auto"/>
        <w:rPr>
          <w:rFonts w:ascii="Tahoma" w:hAnsi="Tahoma" w:cs="Tahoma"/>
        </w:rPr>
      </w:pPr>
      <w:r w:rsidRPr="002E25B9">
        <w:rPr>
          <w:rFonts w:ascii="Tahoma" w:hAnsi="Tahoma" w:cs="Tahoma"/>
        </w:rPr>
        <w:t>À</w:t>
      </w:r>
      <w:r w:rsidR="002E25B9" w:rsidRPr="002E25B9">
        <w:rPr>
          <w:rFonts w:ascii="Tahoma" w:hAnsi="Tahoma" w:cs="Tahoma"/>
        </w:rPr>
        <w:t xml:space="preserve"> l’aide d’un programme </w:t>
      </w:r>
      <w:r w:rsidR="001D422F">
        <w:rPr>
          <w:rFonts w:ascii="Tahoma" w:hAnsi="Tahoma" w:cs="Tahoma"/>
        </w:rPr>
        <w:t>P</w:t>
      </w:r>
      <w:r w:rsidR="002E25B9" w:rsidRPr="002E25B9">
        <w:rPr>
          <w:rFonts w:ascii="Tahoma" w:hAnsi="Tahoma" w:cs="Tahoma"/>
        </w:rPr>
        <w:t xml:space="preserve">ython, on désire </w:t>
      </w:r>
      <w:r>
        <w:rPr>
          <w:rFonts w:ascii="Tahoma" w:hAnsi="Tahoma" w:cs="Tahoma"/>
        </w:rPr>
        <w:t>représenter</w:t>
      </w:r>
      <w:r w:rsidR="005C354D">
        <w:rPr>
          <w:rFonts w:ascii="Tahoma" w:hAnsi="Tahoma" w:cs="Tahoma"/>
        </w:rPr>
        <w:t xml:space="preserve"> les proportions sous forme de pourcentage </w:t>
      </w:r>
      <w:r w:rsidR="002E25B9" w:rsidRPr="002E25B9">
        <w:rPr>
          <w:rFonts w:ascii="Tahoma" w:hAnsi="Tahoma" w:cs="Tahoma"/>
        </w:rPr>
        <w:t>de</w:t>
      </w:r>
      <w:r w:rsidR="005C354D">
        <w:rPr>
          <w:rFonts w:ascii="Tahoma" w:hAnsi="Tahoma" w:cs="Tahoma"/>
        </w:rPr>
        <w:t xml:space="preserve"> la</w:t>
      </w:r>
      <w:r w:rsidR="002E25B9" w:rsidRPr="002E25B9">
        <w:rPr>
          <w:rFonts w:ascii="Tahoma" w:hAnsi="Tahoma" w:cs="Tahoma"/>
        </w:rPr>
        <w:t xml:space="preserve"> forme acide </w:t>
      </w:r>
      <m:oMath>
        <m:f>
          <m:fPr>
            <m:ctrlPr>
              <w:rPr>
                <w:rFonts w:ascii="Cambria Math" w:hAnsi="Cambria Math" w:cs="Tahoma"/>
                <w:i/>
                <w:color w:val="000000"/>
              </w:rPr>
            </m:ctrlPr>
          </m:fPr>
          <m:num>
            <m:d>
              <m:dPr>
                <m:begChr m:val="["/>
                <m:endChr m:val="]"/>
                <m:ctrlPr>
                  <w:rPr>
                    <w:rFonts w:ascii="Cambria Math" w:hAnsi="Cambria Math" w:cs="Tahoma"/>
                    <w:i/>
                    <w:color w:val="000000"/>
                  </w:rPr>
                </m:ctrlPr>
              </m:dPr>
              <m:e>
                <m:r>
                  <w:rPr>
                    <w:rFonts w:ascii="Cambria Math" w:hAnsi="Cambria Math" w:cs="Tahoma"/>
                    <w:color w:val="000000"/>
                  </w:rPr>
                  <m:t>AH</m:t>
                </m:r>
              </m:e>
            </m:d>
          </m:num>
          <m:den>
            <m:d>
              <m:dPr>
                <m:begChr m:val="["/>
                <m:endChr m:val="]"/>
                <m:ctrlPr>
                  <w:rPr>
                    <w:rFonts w:ascii="Cambria Math" w:hAnsi="Cambria Math" w:cs="Tahoma"/>
                    <w:i/>
                    <w:color w:val="000000"/>
                  </w:rPr>
                </m:ctrlPr>
              </m:dPr>
              <m:e>
                <m:sSup>
                  <m:sSupPr>
                    <m:ctrlPr>
                      <w:rPr>
                        <w:rFonts w:ascii="Cambria Math" w:hAnsi="Cambria Math" w:cs="Tahoma"/>
                        <w:i/>
                        <w:color w:val="000000"/>
                      </w:rPr>
                    </m:ctrlPr>
                  </m:sSupPr>
                  <m:e>
                    <m:r>
                      <w:rPr>
                        <w:rFonts w:ascii="Cambria Math" w:hAnsi="Cambria Math" w:cs="Tahoma"/>
                        <w:color w:val="000000"/>
                      </w:rPr>
                      <m:t>A</m:t>
                    </m:r>
                  </m:e>
                  <m:sup>
                    <m:r>
                      <w:rPr>
                        <w:rFonts w:ascii="Cambria Math" w:hAnsi="Cambria Math" w:cs="Tahoma"/>
                        <w:color w:val="000000"/>
                      </w:rPr>
                      <m:t>-</m:t>
                    </m:r>
                  </m:sup>
                </m:sSup>
              </m:e>
            </m:d>
            <m:r>
              <w:rPr>
                <w:rFonts w:ascii="Cambria Math" w:hAnsi="Cambria Math" w:cs="Tahoma"/>
                <w:color w:val="000000"/>
              </w:rPr>
              <m:t>+</m:t>
            </m:r>
            <m:d>
              <m:dPr>
                <m:begChr m:val="["/>
                <m:endChr m:val="]"/>
                <m:ctrlPr>
                  <w:rPr>
                    <w:rFonts w:ascii="Cambria Math" w:hAnsi="Cambria Math" w:cs="Tahoma"/>
                    <w:i/>
                    <w:color w:val="000000"/>
                  </w:rPr>
                </m:ctrlPr>
              </m:dPr>
              <m:e>
                <m:r>
                  <w:rPr>
                    <w:rFonts w:ascii="Cambria Math" w:hAnsi="Cambria Math" w:cs="Tahoma"/>
                    <w:color w:val="000000"/>
                  </w:rPr>
                  <m:t>AH</m:t>
                </m:r>
              </m:e>
            </m:d>
          </m:den>
        </m:f>
      </m:oMath>
      <w:r w:rsidR="002E25B9" w:rsidRPr="002E25B9">
        <w:rPr>
          <w:rFonts w:ascii="Tahoma" w:hAnsi="Tahoma" w:cs="Tahoma"/>
        </w:rPr>
        <w:t xml:space="preserve"> et de </w:t>
      </w:r>
      <w:r w:rsidR="005C354D">
        <w:rPr>
          <w:rFonts w:ascii="Tahoma" w:hAnsi="Tahoma" w:cs="Tahoma"/>
        </w:rPr>
        <w:t xml:space="preserve">la </w:t>
      </w:r>
      <w:r w:rsidR="002E25B9" w:rsidRPr="002E25B9">
        <w:rPr>
          <w:rFonts w:ascii="Tahoma" w:hAnsi="Tahoma" w:cs="Tahoma"/>
        </w:rPr>
        <w:t xml:space="preserve">forme basique </w:t>
      </w:r>
      <m:oMath>
        <m:f>
          <m:fPr>
            <m:ctrlPr>
              <w:rPr>
                <w:rFonts w:ascii="Cambria Math" w:hAnsi="Cambria Math" w:cs="Tahoma"/>
                <w:i/>
                <w:color w:val="000000"/>
              </w:rPr>
            </m:ctrlPr>
          </m:fPr>
          <m:num>
            <m:d>
              <m:dPr>
                <m:begChr m:val="["/>
                <m:endChr m:val="]"/>
                <m:ctrlPr>
                  <w:rPr>
                    <w:rFonts w:ascii="Cambria Math" w:hAnsi="Cambria Math" w:cs="Tahoma"/>
                    <w:i/>
                    <w:color w:val="000000"/>
                  </w:rPr>
                </m:ctrlPr>
              </m:dPr>
              <m:e>
                <m:sSup>
                  <m:sSupPr>
                    <m:ctrlPr>
                      <w:rPr>
                        <w:rFonts w:ascii="Cambria Math" w:hAnsi="Cambria Math" w:cs="Tahoma"/>
                        <w:i/>
                        <w:color w:val="000000"/>
                      </w:rPr>
                    </m:ctrlPr>
                  </m:sSupPr>
                  <m:e>
                    <m:r>
                      <w:rPr>
                        <w:rFonts w:ascii="Cambria Math" w:hAnsi="Cambria Math" w:cs="Tahoma"/>
                        <w:color w:val="000000"/>
                      </w:rPr>
                      <m:t>A</m:t>
                    </m:r>
                  </m:e>
                  <m:sup>
                    <m:r>
                      <w:rPr>
                        <w:rFonts w:ascii="Cambria Math" w:hAnsi="Cambria Math" w:cs="Tahoma"/>
                        <w:color w:val="000000"/>
                      </w:rPr>
                      <m:t>-</m:t>
                    </m:r>
                  </m:sup>
                </m:sSup>
              </m:e>
            </m:d>
          </m:num>
          <m:den>
            <m:d>
              <m:dPr>
                <m:begChr m:val="["/>
                <m:endChr m:val="]"/>
                <m:ctrlPr>
                  <w:rPr>
                    <w:rFonts w:ascii="Cambria Math" w:hAnsi="Cambria Math" w:cs="Tahoma"/>
                    <w:i/>
                    <w:color w:val="000000"/>
                  </w:rPr>
                </m:ctrlPr>
              </m:dPr>
              <m:e>
                <m:sSup>
                  <m:sSupPr>
                    <m:ctrlPr>
                      <w:rPr>
                        <w:rFonts w:ascii="Cambria Math" w:hAnsi="Cambria Math" w:cs="Tahoma"/>
                        <w:i/>
                        <w:color w:val="000000"/>
                      </w:rPr>
                    </m:ctrlPr>
                  </m:sSupPr>
                  <m:e>
                    <m:r>
                      <w:rPr>
                        <w:rFonts w:ascii="Cambria Math" w:hAnsi="Cambria Math" w:cs="Tahoma"/>
                        <w:color w:val="000000"/>
                      </w:rPr>
                      <m:t>A</m:t>
                    </m:r>
                  </m:e>
                  <m:sup>
                    <m:r>
                      <w:rPr>
                        <w:rFonts w:ascii="Cambria Math" w:hAnsi="Cambria Math" w:cs="Tahoma"/>
                        <w:color w:val="000000"/>
                      </w:rPr>
                      <m:t>-</m:t>
                    </m:r>
                  </m:sup>
                </m:sSup>
              </m:e>
            </m:d>
            <m:r>
              <w:rPr>
                <w:rFonts w:ascii="Cambria Math" w:hAnsi="Cambria Math" w:cs="Tahoma"/>
                <w:color w:val="000000"/>
              </w:rPr>
              <m:t>+</m:t>
            </m:r>
            <m:d>
              <m:dPr>
                <m:begChr m:val="["/>
                <m:endChr m:val="]"/>
                <m:ctrlPr>
                  <w:rPr>
                    <w:rFonts w:ascii="Cambria Math" w:hAnsi="Cambria Math" w:cs="Tahoma"/>
                    <w:i/>
                    <w:color w:val="000000"/>
                  </w:rPr>
                </m:ctrlPr>
              </m:dPr>
              <m:e>
                <m:r>
                  <w:rPr>
                    <w:rFonts w:ascii="Cambria Math" w:hAnsi="Cambria Math" w:cs="Tahoma"/>
                    <w:color w:val="000000"/>
                  </w:rPr>
                  <m:t>AH</m:t>
                </m:r>
              </m:e>
            </m:d>
          </m:den>
        </m:f>
      </m:oMath>
      <w:r w:rsidR="002E25B9" w:rsidRPr="002E25B9">
        <w:rPr>
          <w:rFonts w:ascii="Tahoma" w:eastAsia="Times New Roman" w:hAnsi="Tahoma" w:cs="Tahoma"/>
          <w:color w:val="000000"/>
        </w:rPr>
        <w:t xml:space="preserve"> </w:t>
      </w:r>
      <w:r w:rsidR="002E25B9" w:rsidRPr="002E25B9">
        <w:rPr>
          <w:rFonts w:ascii="Tahoma" w:hAnsi="Tahoma" w:cs="Tahoma"/>
        </w:rPr>
        <w:t>présentes en fonction du pH de la solution. C’est un diagramme de distribution.</w:t>
      </w:r>
    </w:p>
    <w:p w14:paraId="7D7D9F1A" w14:textId="77777777" w:rsidR="007A2CA3" w:rsidRPr="002E25B9" w:rsidRDefault="007A2CA3" w:rsidP="002E25B9">
      <w:pPr>
        <w:spacing w:before="120" w:after="120" w:line="240" w:lineRule="auto"/>
        <w:rPr>
          <w:rFonts w:ascii="Tahoma" w:hAnsi="Tahoma" w:cs="Tahoma"/>
        </w:rPr>
      </w:pPr>
    </w:p>
    <w:p w14:paraId="6C0E3BEB" w14:textId="77777777" w:rsidR="002E25B9" w:rsidRPr="002E25B9" w:rsidRDefault="002E25B9" w:rsidP="002E25B9">
      <w:pPr>
        <w:numPr>
          <w:ilvl w:val="0"/>
          <w:numId w:val="4"/>
        </w:numPr>
        <w:spacing w:before="120" w:after="120" w:line="240" w:lineRule="auto"/>
        <w:contextualSpacing/>
        <w:rPr>
          <w:rFonts w:ascii="Tahoma" w:hAnsi="Tahoma" w:cs="Tahoma"/>
        </w:rPr>
      </w:pPr>
      <w:r w:rsidRPr="002E25B9">
        <w:rPr>
          <w:rFonts w:ascii="Tahoma" w:hAnsi="Tahoma" w:cs="Tahoma"/>
        </w:rPr>
        <w:lastRenderedPageBreak/>
        <w:t>Montrer que :</w:t>
      </w:r>
    </w:p>
    <w:p w14:paraId="791D9F4D" w14:textId="77777777" w:rsidR="002E25B9" w:rsidRPr="002E25B9" w:rsidRDefault="00547C0F" w:rsidP="002E25B9">
      <w:pPr>
        <w:spacing w:after="0" w:line="240" w:lineRule="auto"/>
        <w:ind w:left="720"/>
        <w:contextualSpacing/>
        <w:rPr>
          <w:rFonts w:ascii="Tahoma" w:eastAsia="Times New Roman" w:hAnsi="Tahoma" w:cs="Tahoma"/>
          <w:color w:val="000000"/>
        </w:rPr>
      </w:pPr>
      <m:oMathPara>
        <m:oMath>
          <m:f>
            <m:fPr>
              <m:ctrlPr>
                <w:rPr>
                  <w:rFonts w:ascii="Cambria Math" w:hAnsi="Cambria Math" w:cs="Tahoma"/>
                  <w:i/>
                  <w:color w:val="000000"/>
                </w:rPr>
              </m:ctrlPr>
            </m:fPr>
            <m:num>
              <m:d>
                <m:dPr>
                  <m:begChr m:val="["/>
                  <m:endChr m:val="]"/>
                  <m:ctrlPr>
                    <w:rPr>
                      <w:rFonts w:ascii="Cambria Math" w:hAnsi="Cambria Math" w:cs="Tahoma"/>
                      <w:i/>
                      <w:color w:val="000000"/>
                    </w:rPr>
                  </m:ctrlPr>
                </m:dPr>
                <m:e>
                  <m:r>
                    <w:rPr>
                      <w:rFonts w:ascii="Cambria Math" w:hAnsi="Cambria Math" w:cs="Tahoma"/>
                      <w:color w:val="000000"/>
                    </w:rPr>
                    <m:t>AH</m:t>
                  </m:r>
                </m:e>
              </m:d>
            </m:num>
            <m:den>
              <m:d>
                <m:dPr>
                  <m:begChr m:val="["/>
                  <m:endChr m:val="]"/>
                  <m:ctrlPr>
                    <w:rPr>
                      <w:rFonts w:ascii="Cambria Math" w:hAnsi="Cambria Math" w:cs="Tahoma"/>
                      <w:i/>
                      <w:color w:val="000000"/>
                    </w:rPr>
                  </m:ctrlPr>
                </m:dPr>
                <m:e>
                  <m:sSup>
                    <m:sSupPr>
                      <m:ctrlPr>
                        <w:rPr>
                          <w:rFonts w:ascii="Cambria Math" w:hAnsi="Cambria Math" w:cs="Tahoma"/>
                          <w:i/>
                          <w:color w:val="000000"/>
                        </w:rPr>
                      </m:ctrlPr>
                    </m:sSupPr>
                    <m:e>
                      <m:r>
                        <w:rPr>
                          <w:rFonts w:ascii="Cambria Math" w:hAnsi="Cambria Math" w:cs="Tahoma"/>
                          <w:color w:val="000000"/>
                        </w:rPr>
                        <m:t>A</m:t>
                      </m:r>
                    </m:e>
                    <m:sup>
                      <m:r>
                        <w:rPr>
                          <w:rFonts w:ascii="Cambria Math" w:hAnsi="Cambria Math" w:cs="Tahoma"/>
                          <w:color w:val="000000"/>
                        </w:rPr>
                        <m:t>-</m:t>
                      </m:r>
                    </m:sup>
                  </m:sSup>
                </m:e>
              </m:d>
              <m:r>
                <w:rPr>
                  <w:rFonts w:ascii="Cambria Math" w:hAnsi="Cambria Math" w:cs="Tahoma"/>
                  <w:color w:val="000000"/>
                </w:rPr>
                <m:t>+</m:t>
              </m:r>
              <m:d>
                <m:dPr>
                  <m:begChr m:val="["/>
                  <m:endChr m:val="]"/>
                  <m:ctrlPr>
                    <w:rPr>
                      <w:rFonts w:ascii="Cambria Math" w:hAnsi="Cambria Math" w:cs="Tahoma"/>
                      <w:i/>
                      <w:color w:val="000000"/>
                    </w:rPr>
                  </m:ctrlPr>
                </m:dPr>
                <m:e>
                  <m:r>
                    <w:rPr>
                      <w:rFonts w:ascii="Cambria Math" w:hAnsi="Cambria Math" w:cs="Tahoma"/>
                      <w:color w:val="000000"/>
                    </w:rPr>
                    <m:t>AH</m:t>
                  </m:r>
                </m:e>
              </m:d>
            </m:den>
          </m:f>
          <m:r>
            <w:rPr>
              <w:rFonts w:ascii="Cambria Math" w:hAnsi="Cambria Math" w:cs="Tahoma"/>
              <w:color w:val="000000"/>
            </w:rPr>
            <m:t>=</m:t>
          </m:r>
          <m:f>
            <m:fPr>
              <m:ctrlPr>
                <w:rPr>
                  <w:rFonts w:ascii="Cambria Math" w:hAnsi="Cambria Math" w:cs="Tahoma"/>
                  <w:i/>
                  <w:color w:val="000000"/>
                </w:rPr>
              </m:ctrlPr>
            </m:fPr>
            <m:num>
              <m:r>
                <w:rPr>
                  <w:rFonts w:ascii="Cambria Math" w:hAnsi="Cambria Math" w:cs="Tahoma"/>
                  <w:color w:val="000000"/>
                </w:rPr>
                <m:t>1</m:t>
              </m:r>
            </m:num>
            <m:den>
              <m:r>
                <w:rPr>
                  <w:rFonts w:ascii="Cambria Math" w:hAnsi="Cambria Math" w:cs="Tahoma"/>
                  <w:color w:val="000000"/>
                </w:rPr>
                <m:t>1+</m:t>
              </m:r>
              <m:sSup>
                <m:sSupPr>
                  <m:ctrlPr>
                    <w:rPr>
                      <w:rFonts w:ascii="Cambria Math" w:hAnsi="Cambria Math" w:cs="Tahoma"/>
                      <w:i/>
                      <w:color w:val="000000"/>
                    </w:rPr>
                  </m:ctrlPr>
                </m:sSupPr>
                <m:e>
                  <m:r>
                    <w:rPr>
                      <w:rFonts w:ascii="Cambria Math" w:hAnsi="Cambria Math" w:cs="Tahoma"/>
                      <w:color w:val="000000"/>
                    </w:rPr>
                    <m:t>10</m:t>
                  </m:r>
                </m:e>
                <m:sup>
                  <m:r>
                    <w:rPr>
                      <w:rFonts w:ascii="Cambria Math" w:hAnsi="Cambria Math" w:cs="Tahoma"/>
                      <w:color w:val="000000"/>
                    </w:rPr>
                    <m:t>pH-p</m:t>
                  </m:r>
                  <m:sSub>
                    <m:sSubPr>
                      <m:ctrlPr>
                        <w:rPr>
                          <w:rFonts w:ascii="Cambria Math" w:hAnsi="Cambria Math" w:cs="Tahoma"/>
                          <w:i/>
                          <w:color w:val="000000"/>
                        </w:rPr>
                      </m:ctrlPr>
                    </m:sSubPr>
                    <m:e>
                      <m:r>
                        <w:rPr>
                          <w:rFonts w:ascii="Cambria Math" w:hAnsi="Cambria Math" w:cs="Tahoma"/>
                          <w:color w:val="000000"/>
                        </w:rPr>
                        <m:t>K</m:t>
                      </m:r>
                    </m:e>
                    <m:sub>
                      <m:r>
                        <w:rPr>
                          <w:rFonts w:ascii="Cambria Math" w:hAnsi="Cambria Math" w:cs="Tahoma"/>
                          <w:color w:val="000000"/>
                        </w:rPr>
                        <m:t>A</m:t>
                      </m:r>
                    </m:sub>
                  </m:sSub>
                </m:sup>
              </m:sSup>
              <m:r>
                <w:rPr>
                  <w:rFonts w:ascii="Cambria Math" w:hAnsi="Cambria Math" w:cs="Tahoma"/>
                  <w:color w:val="000000"/>
                </w:rPr>
                <m:t xml:space="preserve"> </m:t>
              </m:r>
            </m:den>
          </m:f>
        </m:oMath>
      </m:oMathPara>
    </w:p>
    <w:p w14:paraId="007553C6" w14:textId="77777777" w:rsidR="002E25B9" w:rsidRPr="002E25B9" w:rsidRDefault="002E25B9" w:rsidP="002E25B9">
      <w:pPr>
        <w:spacing w:after="0" w:line="240" w:lineRule="auto"/>
        <w:ind w:left="720"/>
        <w:contextualSpacing/>
        <w:rPr>
          <w:rFonts w:ascii="Tahoma" w:hAnsi="Tahoma" w:cs="Tahoma"/>
        </w:rPr>
      </w:pPr>
      <w:proofErr w:type="gramStart"/>
      <w:r w:rsidRPr="002E25B9">
        <w:rPr>
          <w:rFonts w:ascii="Tahoma" w:hAnsi="Tahoma" w:cs="Tahoma"/>
        </w:rPr>
        <w:t>et</w:t>
      </w:r>
      <w:proofErr w:type="gramEnd"/>
    </w:p>
    <w:p w14:paraId="301B7DB7" w14:textId="77777777" w:rsidR="002E25B9" w:rsidRPr="002E25B9" w:rsidRDefault="00547C0F" w:rsidP="002E25B9">
      <w:pPr>
        <w:spacing w:after="0" w:line="240" w:lineRule="auto"/>
        <w:ind w:left="720"/>
        <w:contextualSpacing/>
        <w:rPr>
          <w:rFonts w:ascii="Tahoma" w:eastAsia="Times New Roman" w:hAnsi="Tahoma" w:cs="Tahoma"/>
          <w:color w:val="000000"/>
        </w:rPr>
      </w:pPr>
      <m:oMathPara>
        <m:oMath>
          <m:f>
            <m:fPr>
              <m:ctrlPr>
                <w:rPr>
                  <w:rFonts w:ascii="Cambria Math" w:hAnsi="Cambria Math" w:cs="Tahoma"/>
                  <w:i/>
                  <w:color w:val="000000"/>
                </w:rPr>
              </m:ctrlPr>
            </m:fPr>
            <m:num>
              <m:d>
                <m:dPr>
                  <m:begChr m:val="["/>
                  <m:endChr m:val="]"/>
                  <m:ctrlPr>
                    <w:rPr>
                      <w:rFonts w:ascii="Cambria Math" w:hAnsi="Cambria Math" w:cs="Tahoma"/>
                      <w:i/>
                      <w:color w:val="000000"/>
                    </w:rPr>
                  </m:ctrlPr>
                </m:dPr>
                <m:e>
                  <m:sSup>
                    <m:sSupPr>
                      <m:ctrlPr>
                        <w:rPr>
                          <w:rFonts w:ascii="Cambria Math" w:hAnsi="Cambria Math" w:cs="Tahoma"/>
                          <w:i/>
                          <w:color w:val="000000"/>
                        </w:rPr>
                      </m:ctrlPr>
                    </m:sSupPr>
                    <m:e>
                      <m:r>
                        <w:rPr>
                          <w:rFonts w:ascii="Cambria Math" w:hAnsi="Cambria Math" w:cs="Tahoma"/>
                          <w:color w:val="000000"/>
                        </w:rPr>
                        <m:t>A</m:t>
                      </m:r>
                    </m:e>
                    <m:sup>
                      <m:r>
                        <w:rPr>
                          <w:rFonts w:ascii="Cambria Math" w:hAnsi="Cambria Math" w:cs="Tahoma"/>
                          <w:color w:val="000000"/>
                        </w:rPr>
                        <m:t>-</m:t>
                      </m:r>
                    </m:sup>
                  </m:sSup>
                </m:e>
              </m:d>
            </m:num>
            <m:den>
              <m:d>
                <m:dPr>
                  <m:begChr m:val="["/>
                  <m:endChr m:val="]"/>
                  <m:ctrlPr>
                    <w:rPr>
                      <w:rFonts w:ascii="Cambria Math" w:hAnsi="Cambria Math" w:cs="Tahoma"/>
                      <w:i/>
                      <w:color w:val="000000"/>
                    </w:rPr>
                  </m:ctrlPr>
                </m:dPr>
                <m:e>
                  <m:sSup>
                    <m:sSupPr>
                      <m:ctrlPr>
                        <w:rPr>
                          <w:rFonts w:ascii="Cambria Math" w:hAnsi="Cambria Math" w:cs="Tahoma"/>
                          <w:i/>
                          <w:color w:val="000000"/>
                        </w:rPr>
                      </m:ctrlPr>
                    </m:sSupPr>
                    <m:e>
                      <m:r>
                        <w:rPr>
                          <w:rFonts w:ascii="Cambria Math" w:hAnsi="Cambria Math" w:cs="Tahoma"/>
                          <w:color w:val="000000"/>
                        </w:rPr>
                        <m:t>A</m:t>
                      </m:r>
                    </m:e>
                    <m:sup>
                      <m:r>
                        <w:rPr>
                          <w:rFonts w:ascii="Cambria Math" w:hAnsi="Cambria Math" w:cs="Tahoma"/>
                          <w:color w:val="000000"/>
                        </w:rPr>
                        <m:t>-</m:t>
                      </m:r>
                    </m:sup>
                  </m:sSup>
                </m:e>
              </m:d>
              <m:r>
                <w:rPr>
                  <w:rFonts w:ascii="Cambria Math" w:hAnsi="Cambria Math" w:cs="Tahoma"/>
                  <w:color w:val="000000"/>
                </w:rPr>
                <m:t>+</m:t>
              </m:r>
              <m:d>
                <m:dPr>
                  <m:begChr m:val="["/>
                  <m:endChr m:val="]"/>
                  <m:ctrlPr>
                    <w:rPr>
                      <w:rFonts w:ascii="Cambria Math" w:hAnsi="Cambria Math" w:cs="Tahoma"/>
                      <w:i/>
                      <w:color w:val="000000"/>
                    </w:rPr>
                  </m:ctrlPr>
                </m:dPr>
                <m:e>
                  <m:r>
                    <w:rPr>
                      <w:rFonts w:ascii="Cambria Math" w:hAnsi="Cambria Math" w:cs="Tahoma"/>
                      <w:color w:val="000000"/>
                    </w:rPr>
                    <m:t>AH</m:t>
                  </m:r>
                </m:e>
              </m:d>
            </m:den>
          </m:f>
          <m:r>
            <w:rPr>
              <w:rFonts w:ascii="Cambria Math" w:hAnsi="Cambria Math" w:cs="Tahoma"/>
              <w:color w:val="000000"/>
            </w:rPr>
            <m:t>=</m:t>
          </m:r>
          <m:f>
            <m:fPr>
              <m:ctrlPr>
                <w:rPr>
                  <w:rFonts w:ascii="Cambria Math" w:hAnsi="Cambria Math" w:cs="Tahoma"/>
                  <w:i/>
                  <w:color w:val="000000"/>
                </w:rPr>
              </m:ctrlPr>
            </m:fPr>
            <m:num>
              <m:r>
                <w:rPr>
                  <w:rFonts w:ascii="Cambria Math" w:hAnsi="Cambria Math" w:cs="Tahoma"/>
                  <w:color w:val="000000"/>
                </w:rPr>
                <m:t>1</m:t>
              </m:r>
            </m:num>
            <m:den>
              <m:r>
                <w:rPr>
                  <w:rFonts w:ascii="Cambria Math" w:hAnsi="Cambria Math" w:cs="Tahoma"/>
                  <w:color w:val="000000"/>
                </w:rPr>
                <m:t>1+</m:t>
              </m:r>
              <m:sSup>
                <m:sSupPr>
                  <m:ctrlPr>
                    <w:rPr>
                      <w:rFonts w:ascii="Cambria Math" w:hAnsi="Cambria Math" w:cs="Tahoma"/>
                      <w:i/>
                      <w:color w:val="000000"/>
                    </w:rPr>
                  </m:ctrlPr>
                </m:sSupPr>
                <m:e>
                  <m:r>
                    <w:rPr>
                      <w:rFonts w:ascii="Cambria Math" w:hAnsi="Cambria Math" w:cs="Tahoma"/>
                      <w:color w:val="000000"/>
                    </w:rPr>
                    <m:t>10</m:t>
                  </m:r>
                </m:e>
                <m:sup>
                  <m:r>
                    <w:rPr>
                      <w:rFonts w:ascii="Cambria Math" w:hAnsi="Cambria Math" w:cs="Tahoma"/>
                      <w:color w:val="000000"/>
                    </w:rPr>
                    <m:t>p</m:t>
                  </m:r>
                  <m:sSub>
                    <m:sSubPr>
                      <m:ctrlPr>
                        <w:rPr>
                          <w:rFonts w:ascii="Cambria Math" w:hAnsi="Cambria Math" w:cs="Tahoma"/>
                          <w:i/>
                          <w:color w:val="000000"/>
                        </w:rPr>
                      </m:ctrlPr>
                    </m:sSubPr>
                    <m:e>
                      <m:r>
                        <w:rPr>
                          <w:rFonts w:ascii="Cambria Math" w:hAnsi="Cambria Math" w:cs="Tahoma"/>
                          <w:color w:val="000000"/>
                        </w:rPr>
                        <m:t>K</m:t>
                      </m:r>
                    </m:e>
                    <m:sub>
                      <m:r>
                        <w:rPr>
                          <w:rFonts w:ascii="Cambria Math" w:hAnsi="Cambria Math" w:cs="Tahoma"/>
                          <w:color w:val="000000"/>
                        </w:rPr>
                        <m:t>A</m:t>
                      </m:r>
                    </m:sub>
                  </m:sSub>
                  <m:r>
                    <w:rPr>
                      <w:rFonts w:ascii="Cambria Math" w:hAnsi="Cambria Math" w:cs="Tahoma"/>
                      <w:color w:val="000000"/>
                    </w:rPr>
                    <m:t>-pH</m:t>
                  </m:r>
                </m:sup>
              </m:sSup>
              <m:r>
                <w:rPr>
                  <w:rFonts w:ascii="Cambria Math" w:hAnsi="Cambria Math" w:cs="Tahoma"/>
                  <w:color w:val="000000"/>
                </w:rPr>
                <m:t xml:space="preserve"> </m:t>
              </m:r>
            </m:den>
          </m:f>
        </m:oMath>
      </m:oMathPara>
    </w:p>
    <w:p w14:paraId="29B2A475" w14:textId="77777777" w:rsidR="002E25B9" w:rsidRPr="002E25B9" w:rsidRDefault="002E25B9" w:rsidP="002E25B9">
      <w:pPr>
        <w:spacing w:after="0" w:line="240" w:lineRule="auto"/>
        <w:ind w:left="720"/>
        <w:contextualSpacing/>
        <w:rPr>
          <w:rFonts w:ascii="Tahoma" w:hAnsi="Tahoma" w:cs="Tahoma"/>
        </w:rPr>
      </w:pPr>
    </w:p>
    <w:p w14:paraId="455BECB7" w14:textId="0B6A1A09" w:rsidR="002E25B9" w:rsidRDefault="002E25B9" w:rsidP="002E25B9">
      <w:pPr>
        <w:numPr>
          <w:ilvl w:val="0"/>
          <w:numId w:val="4"/>
        </w:numPr>
        <w:spacing w:before="120" w:after="120" w:line="240" w:lineRule="auto"/>
        <w:contextualSpacing/>
        <w:rPr>
          <w:rFonts w:ascii="Tahoma" w:hAnsi="Tahoma" w:cs="Tahoma"/>
        </w:rPr>
      </w:pPr>
      <w:r w:rsidRPr="002E25B9">
        <w:rPr>
          <w:rFonts w:ascii="Tahoma" w:hAnsi="Tahoma" w:cs="Tahoma"/>
        </w:rPr>
        <w:t>Compléter le fichier python disponible en annexe appelé « Trac</w:t>
      </w:r>
      <w:r w:rsidR="007A2CA3">
        <w:rPr>
          <w:rFonts w:ascii="Tahoma" w:hAnsi="Tahoma" w:cs="Tahoma"/>
        </w:rPr>
        <w:t xml:space="preserve">er </w:t>
      </w:r>
      <w:r w:rsidRPr="002E25B9">
        <w:rPr>
          <w:rFonts w:ascii="Tahoma" w:hAnsi="Tahoma" w:cs="Tahoma"/>
        </w:rPr>
        <w:t xml:space="preserve">un diagramme de distribution_python_élève.py ». </w:t>
      </w:r>
    </w:p>
    <w:p w14:paraId="615CA1B4" w14:textId="77777777" w:rsidR="002E25B9" w:rsidRPr="002E25B9" w:rsidRDefault="002E25B9" w:rsidP="002E25B9">
      <w:pPr>
        <w:spacing w:before="120" w:after="120" w:line="240" w:lineRule="auto"/>
        <w:ind w:left="720"/>
        <w:contextualSpacing/>
        <w:rPr>
          <w:rFonts w:ascii="Tahoma" w:hAnsi="Tahoma" w:cs="Tahoma"/>
        </w:rPr>
      </w:pPr>
    </w:p>
    <w:p w14:paraId="72950042" w14:textId="30DED534" w:rsidR="002E25B9" w:rsidRPr="002E25B9" w:rsidRDefault="002E25B9" w:rsidP="002E25B9">
      <w:pPr>
        <w:numPr>
          <w:ilvl w:val="0"/>
          <w:numId w:val="4"/>
        </w:numPr>
        <w:spacing w:before="120" w:after="120" w:line="240" w:lineRule="auto"/>
        <w:contextualSpacing/>
        <w:rPr>
          <w:rFonts w:ascii="Tahoma" w:hAnsi="Tahoma" w:cs="Tahoma"/>
        </w:rPr>
      </w:pPr>
      <w:r w:rsidRPr="002E25B9">
        <w:rPr>
          <w:rFonts w:ascii="Tahoma" w:hAnsi="Tahoma" w:cs="Tahoma"/>
        </w:rPr>
        <w:t xml:space="preserve">Tracer, à l’aide du programme, le diagramme de distribution de l’acide éthanoïque de </w:t>
      </w:r>
      <w:proofErr w:type="spellStart"/>
      <w:r w:rsidRPr="002E25B9">
        <w:rPr>
          <w:rFonts w:ascii="Tahoma" w:hAnsi="Tahoma" w:cs="Tahoma"/>
        </w:rPr>
        <w:t>pK</w:t>
      </w:r>
      <w:r w:rsidRPr="002E25B9">
        <w:rPr>
          <w:rFonts w:ascii="Tahoma" w:hAnsi="Tahoma" w:cs="Tahoma"/>
          <w:vertAlign w:val="subscript"/>
        </w:rPr>
        <w:t>A</w:t>
      </w:r>
      <w:proofErr w:type="spellEnd"/>
      <w:r w:rsidRPr="002E25B9">
        <w:rPr>
          <w:rFonts w:ascii="Tahoma" w:hAnsi="Tahoma" w:cs="Tahoma"/>
        </w:rPr>
        <w:t xml:space="preserve"> = 4,8. Comparer le diagramme aux réponses de la question 6). </w:t>
      </w:r>
      <w:r w:rsidR="007A2CA3">
        <w:rPr>
          <w:rFonts w:ascii="Tahoma" w:hAnsi="Tahoma" w:cs="Tahoma"/>
        </w:rPr>
        <w:t>Ces réponses s</w:t>
      </w:r>
      <w:r w:rsidRPr="002E25B9">
        <w:rPr>
          <w:rFonts w:ascii="Tahoma" w:hAnsi="Tahoma" w:cs="Tahoma"/>
        </w:rPr>
        <w:t>ont-elles en accord </w:t>
      </w:r>
      <w:r w:rsidR="007A2CA3">
        <w:rPr>
          <w:rFonts w:ascii="Tahoma" w:hAnsi="Tahoma" w:cs="Tahoma"/>
        </w:rPr>
        <w:t xml:space="preserve">avec le diagramme de distribution </w:t>
      </w:r>
      <w:r w:rsidRPr="002E25B9">
        <w:rPr>
          <w:rFonts w:ascii="Tahoma" w:hAnsi="Tahoma" w:cs="Tahoma"/>
        </w:rPr>
        <w:t>?</w:t>
      </w:r>
    </w:p>
    <w:p w14:paraId="5937C8FB" w14:textId="77777777" w:rsidR="002E25B9" w:rsidRPr="002E25B9" w:rsidRDefault="002E25B9" w:rsidP="002E25B9">
      <w:pPr>
        <w:tabs>
          <w:tab w:val="left" w:pos="9360"/>
        </w:tabs>
        <w:spacing w:after="0" w:line="240" w:lineRule="auto"/>
        <w:rPr>
          <w:rFonts w:ascii="Tahoma" w:hAnsi="Tahoma"/>
        </w:rPr>
      </w:pPr>
      <w:r w:rsidRPr="002E25B9">
        <w:rPr>
          <w:rFonts w:ascii="Tahoma" w:hAnsi="Tahoma"/>
        </w:rPr>
        <w:tab/>
      </w:r>
    </w:p>
    <w:p w14:paraId="1FF03EEA" w14:textId="77777777" w:rsidR="002A0D34" w:rsidRDefault="002A0D34" w:rsidP="00F83304">
      <w:pPr>
        <w:spacing w:after="0" w:line="240" w:lineRule="auto"/>
        <w:rPr>
          <w:rFonts w:ascii="Arial" w:hAnsi="Arial" w:cs="Arial"/>
          <w:b/>
          <w:noProof/>
          <w:sz w:val="20"/>
          <w:szCs w:val="20"/>
          <w:u w:val="single"/>
          <w:lang w:eastAsia="fr-FR"/>
        </w:rPr>
      </w:pPr>
    </w:p>
    <w:p w14:paraId="5EAA4D54" w14:textId="77777777" w:rsidR="002A0D34" w:rsidRDefault="002A0D34" w:rsidP="00F83304">
      <w:pPr>
        <w:spacing w:after="0" w:line="240" w:lineRule="auto"/>
        <w:rPr>
          <w:rFonts w:ascii="Arial" w:hAnsi="Arial" w:cs="Arial"/>
          <w:b/>
          <w:noProof/>
          <w:sz w:val="20"/>
          <w:szCs w:val="20"/>
          <w:u w:val="single"/>
          <w:lang w:eastAsia="fr-FR"/>
        </w:rPr>
      </w:pPr>
    </w:p>
    <w:p w14:paraId="466583CE" w14:textId="77777777" w:rsidR="002A0D34" w:rsidRDefault="002A0D34" w:rsidP="002A0D34">
      <w:pPr>
        <w:spacing w:after="0" w:line="240" w:lineRule="auto"/>
        <w:jc w:val="center"/>
        <w:rPr>
          <w:rFonts w:ascii="Arial" w:hAnsi="Arial" w:cs="Arial"/>
          <w:b/>
          <w:sz w:val="28"/>
          <w:szCs w:val="28"/>
        </w:rPr>
      </w:pPr>
      <w:r w:rsidRPr="00DF7980">
        <w:rPr>
          <w:rFonts w:ascii="Arial" w:hAnsi="Arial" w:cs="Arial"/>
          <w:b/>
          <w:sz w:val="28"/>
          <w:szCs w:val="28"/>
        </w:rPr>
        <w:t>Pour le professeur (mise œuvre, éléments de correction, ...)</w:t>
      </w:r>
    </w:p>
    <w:p w14:paraId="3F7E4C14" w14:textId="6F066814" w:rsidR="002A0D34" w:rsidRDefault="002A0D34" w:rsidP="00F83304">
      <w:pPr>
        <w:spacing w:after="0" w:line="240" w:lineRule="auto"/>
        <w:rPr>
          <w:rFonts w:ascii="Arial" w:hAnsi="Arial" w:cs="Arial"/>
          <w:b/>
          <w:noProof/>
          <w:sz w:val="20"/>
          <w:szCs w:val="20"/>
          <w:u w:val="single"/>
          <w:lang w:eastAsia="fr-FR"/>
        </w:rPr>
      </w:pPr>
    </w:p>
    <w:p w14:paraId="7D71D479" w14:textId="782F3171" w:rsidR="006B637F" w:rsidRDefault="00F80AF1" w:rsidP="00F83304">
      <w:pPr>
        <w:spacing w:after="0" w:line="240" w:lineRule="auto"/>
        <w:rPr>
          <w:rFonts w:ascii="Arial" w:hAnsi="Arial" w:cs="Arial"/>
          <w:bCs/>
          <w:noProof/>
          <w:sz w:val="20"/>
          <w:szCs w:val="20"/>
          <w:lang w:eastAsia="fr-FR"/>
        </w:rPr>
      </w:pPr>
      <w:r w:rsidRPr="00F80AF1">
        <w:rPr>
          <w:rFonts w:ascii="Arial" w:hAnsi="Arial" w:cs="Arial"/>
          <w:bCs/>
          <w:noProof/>
          <w:sz w:val="20"/>
          <w:szCs w:val="20"/>
          <w:lang w:eastAsia="fr-FR"/>
        </w:rPr>
        <w:t>Cette activité peut être faite en classe en petits groupe</w:t>
      </w:r>
      <w:r>
        <w:rPr>
          <w:rFonts w:ascii="Arial" w:hAnsi="Arial" w:cs="Arial"/>
          <w:bCs/>
          <w:noProof/>
          <w:sz w:val="20"/>
          <w:szCs w:val="20"/>
          <w:lang w:eastAsia="fr-FR"/>
        </w:rPr>
        <w:t xml:space="preserve">s ou même en travail à la maison. Comme toutes les activités python, il peut être intéressant d’utiliser le service de partage d’activités de codage en ligne développé par l’académie de paris CAPYTALE, disponible sur </w:t>
      </w:r>
      <w:hyperlink r:id="rId7" w:history="1">
        <w:r w:rsidRPr="00E7598E">
          <w:rPr>
            <w:rStyle w:val="Lienhypertexte"/>
            <w:rFonts w:ascii="Arial" w:hAnsi="Arial" w:cs="Arial"/>
            <w:bCs/>
            <w:noProof/>
            <w:sz w:val="20"/>
            <w:szCs w:val="20"/>
            <w:lang w:eastAsia="fr-FR"/>
          </w:rPr>
          <w:t>https://capytale2.ac-paris.fr/web/accueil</w:t>
        </w:r>
      </w:hyperlink>
      <w:r>
        <w:rPr>
          <w:rFonts w:ascii="Arial" w:hAnsi="Arial" w:cs="Arial"/>
          <w:bCs/>
          <w:noProof/>
          <w:sz w:val="20"/>
          <w:szCs w:val="20"/>
          <w:lang w:eastAsia="fr-FR"/>
        </w:rPr>
        <w:t xml:space="preserve"> . En effet, tous les élèves travail</w:t>
      </w:r>
      <w:r w:rsidR="006B637F">
        <w:rPr>
          <w:rFonts w:ascii="Arial" w:hAnsi="Arial" w:cs="Arial"/>
          <w:bCs/>
          <w:noProof/>
          <w:sz w:val="20"/>
          <w:szCs w:val="20"/>
          <w:lang w:eastAsia="fr-FR"/>
        </w:rPr>
        <w:t>lent</w:t>
      </w:r>
      <w:r>
        <w:rPr>
          <w:rFonts w:ascii="Arial" w:hAnsi="Arial" w:cs="Arial"/>
          <w:bCs/>
          <w:noProof/>
          <w:sz w:val="20"/>
          <w:szCs w:val="20"/>
          <w:lang w:eastAsia="fr-FR"/>
        </w:rPr>
        <w:t xml:space="preserve"> dans un environnement </w:t>
      </w:r>
      <w:r w:rsidR="009B5070">
        <w:rPr>
          <w:rFonts w:ascii="Arial" w:hAnsi="Arial" w:cs="Arial"/>
          <w:bCs/>
          <w:noProof/>
          <w:sz w:val="20"/>
          <w:szCs w:val="20"/>
          <w:lang w:eastAsia="fr-FR"/>
        </w:rPr>
        <w:t>P</w:t>
      </w:r>
      <w:r>
        <w:rPr>
          <w:rFonts w:ascii="Arial" w:hAnsi="Arial" w:cs="Arial"/>
          <w:bCs/>
          <w:noProof/>
          <w:sz w:val="20"/>
          <w:szCs w:val="20"/>
          <w:lang w:eastAsia="fr-FR"/>
        </w:rPr>
        <w:t xml:space="preserve">ython similaire et </w:t>
      </w:r>
      <w:r w:rsidR="006B637F">
        <w:rPr>
          <w:rFonts w:ascii="Arial" w:hAnsi="Arial" w:cs="Arial"/>
          <w:bCs/>
          <w:noProof/>
          <w:sz w:val="20"/>
          <w:szCs w:val="20"/>
          <w:lang w:eastAsia="fr-FR"/>
        </w:rPr>
        <w:t xml:space="preserve">peuvent </w:t>
      </w:r>
      <w:r>
        <w:rPr>
          <w:rFonts w:ascii="Arial" w:hAnsi="Arial" w:cs="Arial"/>
          <w:bCs/>
          <w:noProof/>
          <w:sz w:val="20"/>
          <w:szCs w:val="20"/>
          <w:lang w:eastAsia="fr-FR"/>
        </w:rPr>
        <w:t>poster leur programme en ligne afin d’avoir un retour de leur enseignant.</w:t>
      </w:r>
      <w:r w:rsidR="006B637F">
        <w:rPr>
          <w:rFonts w:ascii="Arial" w:hAnsi="Arial" w:cs="Arial"/>
          <w:bCs/>
          <w:noProof/>
          <w:sz w:val="20"/>
          <w:szCs w:val="20"/>
          <w:lang w:eastAsia="fr-FR"/>
        </w:rPr>
        <w:t xml:space="preserve"> </w:t>
      </w:r>
    </w:p>
    <w:p w14:paraId="10697208" w14:textId="6AB74071" w:rsidR="00F80AF1" w:rsidRDefault="006B637F" w:rsidP="00F83304">
      <w:pPr>
        <w:spacing w:after="0" w:line="240" w:lineRule="auto"/>
        <w:rPr>
          <w:rFonts w:ascii="Arial" w:hAnsi="Arial" w:cs="Arial"/>
          <w:bCs/>
          <w:noProof/>
          <w:sz w:val="20"/>
          <w:szCs w:val="20"/>
          <w:lang w:eastAsia="fr-FR"/>
        </w:rPr>
      </w:pPr>
      <w:r>
        <w:rPr>
          <w:rFonts w:ascii="Arial" w:hAnsi="Arial" w:cs="Arial"/>
          <w:bCs/>
          <w:noProof/>
          <w:sz w:val="20"/>
          <w:szCs w:val="20"/>
          <w:lang w:eastAsia="fr-FR"/>
        </w:rPr>
        <w:t xml:space="preserve">Les prérequis </w:t>
      </w:r>
      <w:r w:rsidR="009B5070">
        <w:rPr>
          <w:rFonts w:ascii="Arial" w:hAnsi="Arial" w:cs="Arial"/>
          <w:bCs/>
          <w:noProof/>
          <w:sz w:val="20"/>
          <w:szCs w:val="20"/>
          <w:lang w:eastAsia="fr-FR"/>
        </w:rPr>
        <w:t>P</w:t>
      </w:r>
      <w:r>
        <w:rPr>
          <w:rFonts w:ascii="Arial" w:hAnsi="Arial" w:cs="Arial"/>
          <w:bCs/>
          <w:noProof/>
          <w:sz w:val="20"/>
          <w:szCs w:val="20"/>
          <w:lang w:eastAsia="fr-FR"/>
        </w:rPr>
        <w:t>ython sont minimum, l’objectif de ces questions étant de montrer l’intérêt de la programmation dans l’étude et pour la compréhension de quelques transformations.</w:t>
      </w:r>
    </w:p>
    <w:p w14:paraId="083C4035" w14:textId="0A77D3B9" w:rsidR="00F80AF1" w:rsidRDefault="00F80AF1" w:rsidP="00F83304">
      <w:pPr>
        <w:spacing w:after="0" w:line="240" w:lineRule="auto"/>
        <w:rPr>
          <w:rFonts w:ascii="Arial" w:hAnsi="Arial" w:cs="Arial"/>
          <w:bCs/>
          <w:noProof/>
          <w:sz w:val="20"/>
          <w:szCs w:val="20"/>
          <w:lang w:eastAsia="fr-FR"/>
        </w:rPr>
      </w:pPr>
    </w:p>
    <w:p w14:paraId="320228F7" w14:textId="7E19F091" w:rsidR="00F80AF1" w:rsidRDefault="00F80AF1" w:rsidP="00F83304">
      <w:pPr>
        <w:spacing w:after="0" w:line="240" w:lineRule="auto"/>
        <w:rPr>
          <w:rFonts w:ascii="Arial" w:hAnsi="Arial" w:cs="Arial"/>
          <w:bCs/>
          <w:noProof/>
          <w:sz w:val="20"/>
          <w:szCs w:val="20"/>
          <w:lang w:eastAsia="fr-FR"/>
        </w:rPr>
      </w:pPr>
      <w:r>
        <w:rPr>
          <w:rFonts w:ascii="Arial" w:hAnsi="Arial" w:cs="Arial"/>
          <w:bCs/>
          <w:noProof/>
          <w:sz w:val="20"/>
          <w:szCs w:val="20"/>
          <w:lang w:eastAsia="fr-FR"/>
        </w:rPr>
        <w:t xml:space="preserve">Cette activité est également l’occasion de </w:t>
      </w:r>
      <w:r w:rsidR="006B637F">
        <w:rPr>
          <w:rFonts w:ascii="Arial" w:hAnsi="Arial" w:cs="Arial"/>
          <w:bCs/>
          <w:noProof/>
          <w:sz w:val="20"/>
          <w:szCs w:val="20"/>
          <w:lang w:eastAsia="fr-FR"/>
        </w:rPr>
        <w:t xml:space="preserve">retravailler la notion de modèle. En effet, certaines réactions vérifiant la condition d’équilibre </w:t>
      </w:r>
      <w:r w:rsidR="005B0A05">
        <w:rPr>
          <w:rFonts w:ascii="Arial" w:hAnsi="Arial" w:cs="Arial"/>
          <w:bCs/>
          <w:noProof/>
          <w:sz w:val="20"/>
          <w:szCs w:val="20"/>
          <w:lang w:eastAsia="fr-FR"/>
        </w:rPr>
        <w:t xml:space="preserve">chimique </w:t>
      </w:r>
      <w:r w:rsidR="006B637F">
        <w:rPr>
          <w:rFonts w:ascii="Arial" w:hAnsi="Arial" w:cs="Arial"/>
          <w:bCs/>
          <w:noProof/>
          <w:sz w:val="20"/>
          <w:szCs w:val="20"/>
          <w:lang w:eastAsia="fr-FR"/>
        </w:rPr>
        <w:t xml:space="preserve">peuvent néanmoins être </w:t>
      </w:r>
      <w:r w:rsidR="006B637F" w:rsidRPr="006B637F">
        <w:rPr>
          <w:rFonts w:ascii="Arial" w:hAnsi="Arial" w:cs="Arial"/>
          <w:bCs/>
          <w:i/>
          <w:iCs/>
          <w:noProof/>
          <w:sz w:val="20"/>
          <w:szCs w:val="20"/>
          <w:lang w:eastAsia="fr-FR"/>
        </w:rPr>
        <w:t>considérées comme</w:t>
      </w:r>
      <w:r w:rsidR="006B637F">
        <w:rPr>
          <w:rFonts w:ascii="Arial" w:hAnsi="Arial" w:cs="Arial"/>
          <w:bCs/>
          <w:noProof/>
          <w:sz w:val="20"/>
          <w:szCs w:val="20"/>
          <w:lang w:eastAsia="fr-FR"/>
        </w:rPr>
        <w:t xml:space="preserve"> totales. A ce titre, il est intéressant de mettre en évidence </w:t>
      </w:r>
      <w:r w:rsidR="00D163B1">
        <w:rPr>
          <w:rFonts w:ascii="Arial" w:hAnsi="Arial" w:cs="Arial"/>
          <w:bCs/>
          <w:noProof/>
          <w:sz w:val="20"/>
          <w:szCs w:val="20"/>
          <w:lang w:eastAsia="fr-FR"/>
        </w:rPr>
        <w:t xml:space="preserve">le fait </w:t>
      </w:r>
      <w:r w:rsidR="006B637F">
        <w:rPr>
          <w:rFonts w:ascii="Arial" w:hAnsi="Arial" w:cs="Arial"/>
          <w:bCs/>
          <w:noProof/>
          <w:sz w:val="20"/>
          <w:szCs w:val="20"/>
          <w:lang w:eastAsia="fr-FR"/>
        </w:rPr>
        <w:t>que le taux d’avancement final n’est pas uniquement fonction de la valeur de la constante d’acidité, mais également de la concentration en acide apporté.</w:t>
      </w:r>
    </w:p>
    <w:p w14:paraId="25E093A4" w14:textId="56F1A4E3" w:rsidR="006B637F" w:rsidRPr="00F80AF1" w:rsidRDefault="006B637F" w:rsidP="00F83304">
      <w:pPr>
        <w:spacing w:after="0" w:line="240" w:lineRule="auto"/>
        <w:rPr>
          <w:rFonts w:ascii="Arial" w:hAnsi="Arial" w:cs="Arial"/>
          <w:bCs/>
          <w:noProof/>
          <w:sz w:val="20"/>
          <w:szCs w:val="20"/>
          <w:lang w:eastAsia="fr-FR"/>
        </w:rPr>
      </w:pPr>
    </w:p>
    <w:sectPr w:rsidR="006B637F" w:rsidRPr="00F80AF1" w:rsidSect="00EB6D57">
      <w:footerReference w:type="default" r:id="rId8"/>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68D82" w14:textId="77777777" w:rsidR="00547C0F" w:rsidRDefault="00547C0F" w:rsidP="00EB6D57">
      <w:pPr>
        <w:spacing w:after="0" w:line="240" w:lineRule="auto"/>
      </w:pPr>
      <w:r>
        <w:separator/>
      </w:r>
    </w:p>
  </w:endnote>
  <w:endnote w:type="continuationSeparator" w:id="0">
    <w:p w14:paraId="40C37D91" w14:textId="77777777" w:rsidR="00547C0F" w:rsidRDefault="00547C0F" w:rsidP="00EB6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75D7C" w14:textId="31C12607" w:rsidR="00EB6D57" w:rsidRDefault="00EB6D57" w:rsidP="00EB6D57">
    <w:pPr>
      <w:pStyle w:val="Pieddepage"/>
      <w:jc w:val="both"/>
    </w:pPr>
    <w:r>
      <w:t>______________________________________________________________________________________</w:t>
    </w:r>
    <w:r w:rsidR="00DE4353">
      <w:t>_______</w:t>
    </w:r>
  </w:p>
  <w:p w14:paraId="383A2C6C" w14:textId="028591F9" w:rsidR="00EB6D57" w:rsidRPr="005F4FE0" w:rsidRDefault="00EB6D57" w:rsidP="00EB6D57">
    <w:pPr>
      <w:pStyle w:val="Pieddepage"/>
      <w:tabs>
        <w:tab w:val="clear" w:pos="9072"/>
        <w:tab w:val="right" w:pos="10206"/>
      </w:tabs>
      <w:rPr>
        <w:sz w:val="16"/>
        <w:szCs w:val="16"/>
      </w:rPr>
    </w:pPr>
    <w:r w:rsidRPr="005F4FE0">
      <w:rPr>
        <w:rFonts w:ascii="Arial" w:hAnsi="Arial" w:cs="Arial"/>
        <w:sz w:val="16"/>
        <w:szCs w:val="16"/>
      </w:rPr>
      <w:t xml:space="preserve">GT </w:t>
    </w:r>
    <w:r w:rsidR="00DE4353">
      <w:rPr>
        <w:rFonts w:ascii="Arial" w:hAnsi="Arial" w:cs="Arial"/>
        <w:sz w:val="16"/>
        <w:szCs w:val="16"/>
      </w:rPr>
      <w:t>Spécialité Physique-Chimie de la voie générale</w:t>
    </w:r>
    <w:r>
      <w:rPr>
        <w:rFonts w:ascii="Arial" w:hAnsi="Arial" w:cs="Arial"/>
        <w:sz w:val="16"/>
        <w:szCs w:val="16"/>
      </w:rPr>
      <w:t xml:space="preserve"> </w:t>
    </w:r>
    <w:r w:rsidRPr="005F4FE0">
      <w:rPr>
        <w:rFonts w:ascii="Arial" w:hAnsi="Arial" w:cs="Arial"/>
        <w:sz w:val="16"/>
        <w:szCs w:val="16"/>
      </w:rPr>
      <w:t>– Académie de Strasbourg</w:t>
    </w:r>
    <w:r w:rsidRPr="005F4FE0">
      <w:rPr>
        <w:rFonts w:ascii="Edwardian Script ITC" w:hAnsi="Edwardian Script ITC"/>
        <w:sz w:val="16"/>
        <w:szCs w:val="16"/>
      </w:rPr>
      <w:tab/>
    </w:r>
    <w:r w:rsidRPr="005F4FE0">
      <w:rPr>
        <w:rFonts w:ascii="Arial" w:hAnsi="Arial" w:cs="Arial"/>
        <w:sz w:val="16"/>
        <w:szCs w:val="16"/>
      </w:rPr>
      <w:t xml:space="preserve">Page </w:t>
    </w:r>
    <w:r w:rsidR="00FC5082" w:rsidRPr="005F4FE0">
      <w:rPr>
        <w:rFonts w:ascii="Arial" w:hAnsi="Arial" w:cs="Arial"/>
        <w:sz w:val="16"/>
        <w:szCs w:val="16"/>
      </w:rPr>
      <w:fldChar w:fldCharType="begin"/>
    </w:r>
    <w:r w:rsidRPr="005F4FE0">
      <w:rPr>
        <w:rFonts w:ascii="Arial" w:hAnsi="Arial" w:cs="Arial"/>
        <w:sz w:val="16"/>
        <w:szCs w:val="16"/>
      </w:rPr>
      <w:instrText xml:space="preserve"> PAGE </w:instrText>
    </w:r>
    <w:r w:rsidR="00FC5082" w:rsidRPr="005F4FE0">
      <w:rPr>
        <w:rFonts w:ascii="Arial" w:hAnsi="Arial" w:cs="Arial"/>
        <w:sz w:val="16"/>
        <w:szCs w:val="16"/>
      </w:rPr>
      <w:fldChar w:fldCharType="separate"/>
    </w:r>
    <w:r w:rsidR="001253CB">
      <w:rPr>
        <w:rFonts w:ascii="Arial" w:hAnsi="Arial" w:cs="Arial"/>
        <w:noProof/>
        <w:sz w:val="16"/>
        <w:szCs w:val="16"/>
      </w:rPr>
      <w:t>2</w:t>
    </w:r>
    <w:r w:rsidR="00FC5082" w:rsidRPr="005F4FE0">
      <w:rPr>
        <w:rFonts w:ascii="Arial" w:hAnsi="Arial" w:cs="Arial"/>
        <w:sz w:val="16"/>
        <w:szCs w:val="16"/>
      </w:rPr>
      <w:fldChar w:fldCharType="end"/>
    </w:r>
    <w:r w:rsidRPr="005F4FE0">
      <w:rPr>
        <w:rFonts w:ascii="Arial" w:hAnsi="Arial" w:cs="Arial"/>
        <w:sz w:val="16"/>
        <w:szCs w:val="16"/>
      </w:rPr>
      <w:t xml:space="preserve"> / </w:t>
    </w:r>
    <w:r w:rsidR="00FC5082" w:rsidRPr="005F4FE0">
      <w:rPr>
        <w:rFonts w:ascii="Arial" w:hAnsi="Arial" w:cs="Arial"/>
        <w:sz w:val="16"/>
        <w:szCs w:val="16"/>
      </w:rPr>
      <w:fldChar w:fldCharType="begin"/>
    </w:r>
    <w:r w:rsidRPr="005F4FE0">
      <w:rPr>
        <w:rFonts w:ascii="Arial" w:hAnsi="Arial" w:cs="Arial"/>
        <w:sz w:val="16"/>
        <w:szCs w:val="16"/>
      </w:rPr>
      <w:instrText xml:space="preserve"> NUMPAGES </w:instrText>
    </w:r>
    <w:r w:rsidR="00FC5082" w:rsidRPr="005F4FE0">
      <w:rPr>
        <w:rFonts w:ascii="Arial" w:hAnsi="Arial" w:cs="Arial"/>
        <w:sz w:val="16"/>
        <w:szCs w:val="16"/>
      </w:rPr>
      <w:fldChar w:fldCharType="separate"/>
    </w:r>
    <w:r w:rsidR="001253CB">
      <w:rPr>
        <w:rFonts w:ascii="Arial" w:hAnsi="Arial" w:cs="Arial"/>
        <w:noProof/>
        <w:sz w:val="16"/>
        <w:szCs w:val="16"/>
      </w:rPr>
      <w:t>4</w:t>
    </w:r>
    <w:r w:rsidR="00FC5082" w:rsidRPr="005F4FE0">
      <w:rPr>
        <w:rFonts w:ascii="Arial" w:hAnsi="Arial" w:cs="Arial"/>
        <w:sz w:val="16"/>
        <w:szCs w:val="16"/>
      </w:rPr>
      <w:fldChar w:fldCharType="end"/>
    </w:r>
  </w:p>
  <w:p w14:paraId="2AC704ED" w14:textId="77777777" w:rsidR="00EB6D57" w:rsidRDefault="00EB6D5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8E387" w14:textId="77777777" w:rsidR="00547C0F" w:rsidRDefault="00547C0F" w:rsidP="00EB6D57">
      <w:pPr>
        <w:spacing w:after="0" w:line="240" w:lineRule="auto"/>
      </w:pPr>
      <w:r>
        <w:separator/>
      </w:r>
    </w:p>
  </w:footnote>
  <w:footnote w:type="continuationSeparator" w:id="0">
    <w:p w14:paraId="723BD380" w14:textId="77777777" w:rsidR="00547C0F" w:rsidRDefault="00547C0F" w:rsidP="00EB6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7839"/>
    <w:multiLevelType w:val="hybridMultilevel"/>
    <w:tmpl w:val="FF44623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19FE5BE2"/>
    <w:multiLevelType w:val="hybridMultilevel"/>
    <w:tmpl w:val="23CEF6E4"/>
    <w:lvl w:ilvl="0" w:tplc="A76EB200">
      <w:start w:val="1"/>
      <w:numFmt w:val="bullet"/>
      <w:lvlText w:val=""/>
      <w:lvlJc w:val="left"/>
      <w:pPr>
        <w:ind w:left="1080" w:hanging="360"/>
      </w:pPr>
      <w:rPr>
        <w:rFonts w:ascii="Wingdings" w:hAnsi="Wingdings" w:hint="default"/>
        <w:b w:val="0"/>
        <w:i w:val="0"/>
        <w:color w:val="000000" w:themeColor="text1"/>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 w15:restartNumberingAfterBreak="0">
    <w:nsid w:val="4E1E2B24"/>
    <w:multiLevelType w:val="hybridMultilevel"/>
    <w:tmpl w:val="A0381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74256A"/>
    <w:multiLevelType w:val="hybridMultilevel"/>
    <w:tmpl w:val="ECDAFBC4"/>
    <w:lvl w:ilvl="0" w:tplc="40102FD2">
      <w:start w:val="1"/>
      <w:numFmt w:val="decimal"/>
      <w:lvlText w:val="%1)"/>
      <w:lvlJc w:val="left"/>
      <w:pPr>
        <w:ind w:left="720" w:hanging="360"/>
      </w:pPr>
      <w:rPr>
        <w:b w:val="0"/>
        <w:bCs w:val="0"/>
        <w:i w:val="0"/>
        <w:iCs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6B950942"/>
    <w:multiLevelType w:val="hybridMultilevel"/>
    <w:tmpl w:val="6220DEF4"/>
    <w:lvl w:ilvl="0" w:tplc="B4F827CC">
      <w:start w:val="1"/>
      <w:numFmt w:val="decimal"/>
      <w:lvlText w:val="%1)"/>
      <w:lvlJc w:val="left"/>
      <w:pPr>
        <w:ind w:left="720" w:hanging="360"/>
      </w:pPr>
      <w:rPr>
        <w:b w:val="0"/>
        <w:bCs w:val="0"/>
        <w:i w:val="0"/>
        <w:iCs w:val="0"/>
        <w:sz w:val="22"/>
        <w:szCs w:val="2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D57"/>
    <w:rsid w:val="00073364"/>
    <w:rsid w:val="001253CB"/>
    <w:rsid w:val="001C6E4A"/>
    <w:rsid w:val="001D422F"/>
    <w:rsid w:val="002A0D34"/>
    <w:rsid w:val="002C619F"/>
    <w:rsid w:val="002E25B9"/>
    <w:rsid w:val="003D195B"/>
    <w:rsid w:val="00454B3E"/>
    <w:rsid w:val="00457E92"/>
    <w:rsid w:val="004A0499"/>
    <w:rsid w:val="00547C0F"/>
    <w:rsid w:val="00551A2B"/>
    <w:rsid w:val="005B0A05"/>
    <w:rsid w:val="005C354D"/>
    <w:rsid w:val="006116BB"/>
    <w:rsid w:val="00612FC9"/>
    <w:rsid w:val="006B637F"/>
    <w:rsid w:val="007205A8"/>
    <w:rsid w:val="00770AAD"/>
    <w:rsid w:val="007A2CA3"/>
    <w:rsid w:val="007D77E0"/>
    <w:rsid w:val="008D7BAE"/>
    <w:rsid w:val="009B5070"/>
    <w:rsid w:val="009E2427"/>
    <w:rsid w:val="00A84F8F"/>
    <w:rsid w:val="00AC7B3F"/>
    <w:rsid w:val="00B4342E"/>
    <w:rsid w:val="00B6484B"/>
    <w:rsid w:val="00B705DF"/>
    <w:rsid w:val="00B71F40"/>
    <w:rsid w:val="00CF6D3B"/>
    <w:rsid w:val="00D163B1"/>
    <w:rsid w:val="00DA245B"/>
    <w:rsid w:val="00DA3A54"/>
    <w:rsid w:val="00DB038B"/>
    <w:rsid w:val="00DE4353"/>
    <w:rsid w:val="00E56A36"/>
    <w:rsid w:val="00E613A1"/>
    <w:rsid w:val="00E9559F"/>
    <w:rsid w:val="00EB6D57"/>
    <w:rsid w:val="00EB7E2B"/>
    <w:rsid w:val="00F80AF1"/>
    <w:rsid w:val="00F83304"/>
    <w:rsid w:val="00F96BB2"/>
    <w:rsid w:val="00FB4C99"/>
    <w:rsid w:val="00FC50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8697A"/>
  <w15:docId w15:val="{E62BDD87-1AD3-40E3-9700-01FE76CF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D57"/>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D57"/>
    <w:pPr>
      <w:ind w:left="720"/>
      <w:contextualSpacing/>
    </w:pPr>
  </w:style>
  <w:style w:type="paragraph" w:styleId="En-tte">
    <w:name w:val="header"/>
    <w:basedOn w:val="Normal"/>
    <w:link w:val="En-tteCar"/>
    <w:uiPriority w:val="99"/>
    <w:unhideWhenUsed/>
    <w:rsid w:val="00EB6D57"/>
    <w:pPr>
      <w:tabs>
        <w:tab w:val="center" w:pos="4536"/>
        <w:tab w:val="right" w:pos="9072"/>
      </w:tabs>
      <w:spacing w:after="0" w:line="240" w:lineRule="auto"/>
    </w:pPr>
  </w:style>
  <w:style w:type="character" w:customStyle="1" w:styleId="En-tteCar">
    <w:name w:val="En-tête Car"/>
    <w:basedOn w:val="Policepardfaut"/>
    <w:link w:val="En-tte"/>
    <w:uiPriority w:val="99"/>
    <w:rsid w:val="00EB6D57"/>
    <w:rPr>
      <w:rFonts w:ascii="Calibri" w:eastAsia="Calibri" w:hAnsi="Calibri" w:cs="Times New Roman"/>
    </w:rPr>
  </w:style>
  <w:style w:type="paragraph" w:styleId="Pieddepage">
    <w:name w:val="footer"/>
    <w:basedOn w:val="Normal"/>
    <w:link w:val="PieddepageCar"/>
    <w:unhideWhenUsed/>
    <w:rsid w:val="00EB6D57"/>
    <w:pPr>
      <w:tabs>
        <w:tab w:val="center" w:pos="4536"/>
        <w:tab w:val="right" w:pos="9072"/>
      </w:tabs>
      <w:spacing w:after="0" w:line="240" w:lineRule="auto"/>
    </w:pPr>
  </w:style>
  <w:style w:type="character" w:customStyle="1" w:styleId="PieddepageCar">
    <w:name w:val="Pied de page Car"/>
    <w:basedOn w:val="Policepardfaut"/>
    <w:link w:val="Pieddepage"/>
    <w:rsid w:val="00EB6D57"/>
    <w:rPr>
      <w:rFonts w:ascii="Calibri" w:eastAsia="Calibri" w:hAnsi="Calibri" w:cs="Times New Roman"/>
    </w:rPr>
  </w:style>
  <w:style w:type="paragraph" w:customStyle="1" w:styleId="En-ttediscipline">
    <w:name w:val="En-tête_discipline"/>
    <w:basedOn w:val="Normal"/>
    <w:next w:val="Normal"/>
    <w:uiPriority w:val="99"/>
    <w:rsid w:val="00EB6D57"/>
    <w:pPr>
      <w:spacing w:before="500" w:after="360" w:line="240" w:lineRule="auto"/>
      <w:jc w:val="right"/>
    </w:pPr>
    <w:rPr>
      <w:rFonts w:ascii="Century Gothic" w:eastAsia="Times New Roman" w:hAnsi="Century Gothic"/>
      <w:noProof/>
      <w:color w:val="8453C6"/>
      <w:sz w:val="36"/>
      <w:szCs w:val="20"/>
      <w:lang w:eastAsia="fr-FR"/>
    </w:rPr>
  </w:style>
  <w:style w:type="paragraph" w:customStyle="1" w:styleId="En-tteprogramme">
    <w:name w:val="En-tête programme"/>
    <w:basedOn w:val="Normal"/>
    <w:next w:val="Normal"/>
    <w:uiPriority w:val="99"/>
    <w:rsid w:val="00EB6D57"/>
    <w:pPr>
      <w:pBdr>
        <w:bottom w:val="single" w:sz="4" w:space="1" w:color="8453C6"/>
      </w:pBdr>
      <w:spacing w:after="0" w:line="240" w:lineRule="auto"/>
      <w:jc w:val="right"/>
    </w:pPr>
    <w:rPr>
      <w:rFonts w:ascii="Century Gothic" w:eastAsia="Times New Roman" w:hAnsi="Century Gothic"/>
      <w:noProof/>
      <w:color w:val="3229A7"/>
      <w:sz w:val="20"/>
      <w:szCs w:val="20"/>
      <w:lang w:eastAsia="fr-FR"/>
    </w:rPr>
  </w:style>
  <w:style w:type="table" w:styleId="Grilledutableau">
    <w:name w:val="Table Grid"/>
    <w:basedOn w:val="TableauNormal"/>
    <w:uiPriority w:val="59"/>
    <w:rsid w:val="002E25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80AF1"/>
    <w:rPr>
      <w:color w:val="0000FF" w:themeColor="hyperlink"/>
      <w:u w:val="single"/>
    </w:rPr>
  </w:style>
  <w:style w:type="character" w:customStyle="1" w:styleId="Mentionnonrsolue1">
    <w:name w:val="Mention non résolue1"/>
    <w:basedOn w:val="Policepardfaut"/>
    <w:uiPriority w:val="99"/>
    <w:semiHidden/>
    <w:unhideWhenUsed/>
    <w:rsid w:val="00F80AF1"/>
    <w:rPr>
      <w:color w:val="605E5C"/>
      <w:shd w:val="clear" w:color="auto" w:fill="E1DFDD"/>
    </w:rPr>
  </w:style>
  <w:style w:type="character" w:styleId="Lienhypertextesuivivisit">
    <w:name w:val="FollowedHyperlink"/>
    <w:basedOn w:val="Policepardfaut"/>
    <w:uiPriority w:val="99"/>
    <w:semiHidden/>
    <w:unhideWhenUsed/>
    <w:rsid w:val="009B50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27205">
      <w:bodyDiv w:val="1"/>
      <w:marLeft w:val="0"/>
      <w:marRight w:val="0"/>
      <w:marTop w:val="0"/>
      <w:marBottom w:val="0"/>
      <w:divBdr>
        <w:top w:val="none" w:sz="0" w:space="0" w:color="auto"/>
        <w:left w:val="none" w:sz="0" w:space="0" w:color="auto"/>
        <w:bottom w:val="none" w:sz="0" w:space="0" w:color="auto"/>
        <w:right w:val="none" w:sz="0" w:space="0" w:color="auto"/>
      </w:divBdr>
    </w:div>
    <w:div w:id="167511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pytale2.ac-paris.fr/web/accue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1175</Words>
  <Characters>6463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WEISSROCK</dc:creator>
  <cp:lastModifiedBy>Olivier Michel</cp:lastModifiedBy>
  <cp:revision>7</cp:revision>
  <dcterms:created xsi:type="dcterms:W3CDTF">2022-04-20T20:39:00Z</dcterms:created>
  <dcterms:modified xsi:type="dcterms:W3CDTF">2022-04-22T18:53:00Z</dcterms:modified>
</cp:coreProperties>
</file>