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10456"/>
      </w:tblGrid>
      <w:tr w:rsidR="00553ADE" w:rsidRPr="00D72402" w:rsidTr="00E64BF9">
        <w:tc>
          <w:tcPr>
            <w:tcW w:w="10606" w:type="dxa"/>
          </w:tcPr>
          <w:p w:rsidR="00553ADE" w:rsidRPr="00836898" w:rsidRDefault="00553ADE" w:rsidP="00F27EA1">
            <w:pPr>
              <w:pStyle w:val="Sansinterligne"/>
              <w:jc w:val="center"/>
              <w:rPr>
                <w:rFonts w:ascii="Century Gothic" w:hAnsi="Century Gothic"/>
                <w:b/>
              </w:rPr>
            </w:pPr>
            <w:r w:rsidRPr="00836898">
              <w:rPr>
                <w:rFonts w:ascii="Century Gothic" w:hAnsi="Century Gothic"/>
                <w:b/>
              </w:rPr>
              <w:t xml:space="preserve">Objet d’étude : </w:t>
            </w:r>
            <w:r w:rsidR="00F27EA1">
              <w:rPr>
                <w:rFonts w:ascii="Century Gothic" w:hAnsi="Century Gothic"/>
                <w:b/>
              </w:rPr>
              <w:t>Lire et suivre un personnage : Itinéraires romanesques</w:t>
            </w:r>
          </w:p>
        </w:tc>
      </w:tr>
      <w:tr w:rsidR="00553ADE" w:rsidRPr="00D72402" w:rsidTr="00F015E7">
        <w:tc>
          <w:tcPr>
            <w:tcW w:w="10606" w:type="dxa"/>
          </w:tcPr>
          <w:p w:rsidR="00553ADE" w:rsidRPr="00D72402" w:rsidRDefault="00553ADE" w:rsidP="001A71FF">
            <w:pPr>
              <w:pStyle w:val="Sansinterligne"/>
              <w:jc w:val="center"/>
              <w:rPr>
                <w:rFonts w:ascii="Century Gothic" w:hAnsi="Century Gothic"/>
              </w:rPr>
            </w:pPr>
            <w:r w:rsidRPr="00D72402">
              <w:rPr>
                <w:rFonts w:ascii="Century Gothic" w:hAnsi="Century Gothic"/>
              </w:rPr>
              <w:t xml:space="preserve">Titre de séquence : </w:t>
            </w:r>
            <w:r w:rsidR="00D72402" w:rsidRPr="00836898">
              <w:rPr>
                <w:rFonts w:ascii="Century Gothic" w:hAnsi="Century Gothic"/>
                <w:color w:val="FF0000"/>
              </w:rPr>
              <w:t>Claude Gueux, une figure de l’injustice ?</w:t>
            </w:r>
          </w:p>
        </w:tc>
      </w:tr>
      <w:tr w:rsidR="00553ADE" w:rsidRPr="00D72402" w:rsidTr="002365FC">
        <w:tc>
          <w:tcPr>
            <w:tcW w:w="10606" w:type="dxa"/>
          </w:tcPr>
          <w:p w:rsidR="00553ADE" w:rsidRPr="001A71FF" w:rsidRDefault="001A71FF" w:rsidP="00F27EA1">
            <w:pPr>
              <w:jc w:val="center"/>
              <w:rPr>
                <w:rFonts w:ascii="Century Gothic" w:hAnsi="Century Gothic"/>
              </w:rPr>
            </w:pPr>
            <w:r w:rsidRPr="001A71FF">
              <w:rPr>
                <w:rFonts w:ascii="Century Gothic" w:hAnsi="Century Gothic"/>
              </w:rPr>
              <w:t xml:space="preserve">Pb. de séquence : </w:t>
            </w:r>
            <w:r w:rsidR="00F27EA1">
              <w:rPr>
                <w:rFonts w:ascii="Century Gothic" w:hAnsi="Century Gothic"/>
                <w:b/>
                <w:color w:val="00B050"/>
              </w:rPr>
              <w:t>un personnage réel, réaliste, véridique, authentique ?</w:t>
            </w:r>
          </w:p>
        </w:tc>
      </w:tr>
    </w:tbl>
    <w:p w:rsidR="00D72402" w:rsidRDefault="00D72402" w:rsidP="00D72402">
      <w:pPr>
        <w:pStyle w:val="Sansinterligne"/>
        <w:jc w:val="both"/>
        <w:rPr>
          <w:rFonts w:ascii="Century Gothic" w:hAnsi="Century Gothic"/>
        </w:rPr>
      </w:pPr>
    </w:p>
    <w:p w:rsidR="007816CD" w:rsidRDefault="007816CD" w:rsidP="00D72402">
      <w:pPr>
        <w:pStyle w:val="Sansinterligne"/>
        <w:jc w:val="both"/>
        <w:rPr>
          <w:rFonts w:ascii="Century Gothic" w:hAnsi="Century Gothic"/>
        </w:rPr>
      </w:pPr>
    </w:p>
    <w:p w:rsidR="007816CD" w:rsidRDefault="007816CD" w:rsidP="00D72402">
      <w:pPr>
        <w:pStyle w:val="Sansinterligne"/>
        <w:jc w:val="both"/>
        <w:rPr>
          <w:rFonts w:ascii="Century Gothic" w:hAnsi="Century Gothic"/>
        </w:rPr>
      </w:pPr>
      <w:r>
        <w:rPr>
          <w:rFonts w:ascii="Century Gothic" w:hAnsi="Century Gothic"/>
          <w:noProof/>
          <w:lang w:eastAsia="fr-FR"/>
        </w:rPr>
        <w:drawing>
          <wp:inline distT="0" distB="0" distL="0" distR="0">
            <wp:extent cx="6645910" cy="1835785"/>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éalisme.png"/>
                    <pic:cNvPicPr/>
                  </pic:nvPicPr>
                  <pic:blipFill>
                    <a:blip r:embed="rId7">
                      <a:extLst>
                        <a:ext uri="{28A0092B-C50C-407E-A947-70E740481C1C}">
                          <a14:useLocalDpi xmlns:a14="http://schemas.microsoft.com/office/drawing/2010/main" val="0"/>
                        </a:ext>
                      </a:extLst>
                    </a:blip>
                    <a:stretch>
                      <a:fillRect/>
                    </a:stretch>
                  </pic:blipFill>
                  <pic:spPr>
                    <a:xfrm>
                      <a:off x="0" y="0"/>
                      <a:ext cx="6645910" cy="1835785"/>
                    </a:xfrm>
                    <a:prstGeom prst="rect">
                      <a:avLst/>
                    </a:prstGeom>
                  </pic:spPr>
                </pic:pic>
              </a:graphicData>
            </a:graphic>
          </wp:inline>
        </w:drawing>
      </w:r>
    </w:p>
    <w:p w:rsidR="007816CD" w:rsidRDefault="00F27EA1" w:rsidP="00D72402">
      <w:pPr>
        <w:pStyle w:val="Sansinterligne"/>
        <w:jc w:val="both"/>
        <w:rPr>
          <w:rFonts w:ascii="Century Gothic" w:hAnsi="Century Gothic"/>
        </w:rPr>
      </w:pPr>
      <w:r>
        <w:rPr>
          <w:rFonts w:ascii="Century Gothic" w:hAnsi="Century Gothic"/>
        </w:rPr>
        <w:t>Cette carte mentale peut être travaillée par différents groupes d’élèves pour chaque terme de la problématique.</w:t>
      </w:r>
      <w:bookmarkStart w:id="0" w:name="_GoBack"/>
      <w:bookmarkEnd w:id="0"/>
    </w:p>
    <w:p w:rsidR="007816CD" w:rsidRPr="00D72402" w:rsidRDefault="007816CD" w:rsidP="00D72402">
      <w:pPr>
        <w:pStyle w:val="Sansinterligne"/>
        <w:jc w:val="both"/>
        <w:rPr>
          <w:rFonts w:ascii="Century Gothic" w:hAnsi="Century Gothic"/>
        </w:rPr>
      </w:pPr>
    </w:p>
    <w:tbl>
      <w:tblPr>
        <w:tblStyle w:val="Grilledutableau"/>
        <w:tblW w:w="0" w:type="auto"/>
        <w:tblLook w:val="04A0" w:firstRow="1" w:lastRow="0" w:firstColumn="1" w:lastColumn="0" w:noHBand="0" w:noVBand="1"/>
      </w:tblPr>
      <w:tblGrid>
        <w:gridCol w:w="5214"/>
        <w:gridCol w:w="5242"/>
      </w:tblGrid>
      <w:tr w:rsidR="00D72402" w:rsidRPr="00D72402" w:rsidTr="00EE0FEF">
        <w:tc>
          <w:tcPr>
            <w:tcW w:w="5303" w:type="dxa"/>
          </w:tcPr>
          <w:p w:rsidR="00D72402" w:rsidRPr="00836898" w:rsidRDefault="00D72402" w:rsidP="00D72402">
            <w:pPr>
              <w:pStyle w:val="Sansinterligne"/>
              <w:jc w:val="both"/>
              <w:rPr>
                <w:rFonts w:ascii="Century Gothic" w:hAnsi="Century Gothic"/>
                <w:b/>
                <w:color w:val="548DD4" w:themeColor="text2" w:themeTint="99"/>
              </w:rPr>
            </w:pPr>
            <w:r w:rsidRPr="00836898">
              <w:rPr>
                <w:rFonts w:ascii="Century Gothic" w:hAnsi="Century Gothic"/>
                <w:b/>
                <w:color w:val="548DD4" w:themeColor="text2" w:themeTint="99"/>
              </w:rPr>
              <w:t>Séance 1 / Du fait divers à la nouvelle, une œuvre réaliste ?</w:t>
            </w:r>
          </w:p>
          <w:p w:rsidR="00D72402" w:rsidRPr="00836898" w:rsidRDefault="00D72402" w:rsidP="00D72402">
            <w:pPr>
              <w:pStyle w:val="Sansinterligne"/>
              <w:jc w:val="both"/>
              <w:rPr>
                <w:rFonts w:ascii="Century Gothic" w:hAnsi="Century Gothic"/>
                <w:b/>
                <w:color w:val="548DD4" w:themeColor="text2" w:themeTint="99"/>
              </w:rPr>
            </w:pPr>
          </w:p>
        </w:tc>
        <w:tc>
          <w:tcPr>
            <w:tcW w:w="5303" w:type="dxa"/>
          </w:tcPr>
          <w:p w:rsidR="00D72402" w:rsidRDefault="00D72402" w:rsidP="00D72402">
            <w:pPr>
              <w:pStyle w:val="Sansinterligne"/>
              <w:jc w:val="both"/>
              <w:rPr>
                <w:rFonts w:ascii="Century Gothic" w:hAnsi="Century Gothic"/>
                <w:b/>
                <w:u w:val="single"/>
              </w:rPr>
            </w:pPr>
            <w:r w:rsidRPr="00D72402">
              <w:rPr>
                <w:rFonts w:ascii="Century Gothic" w:hAnsi="Century Gothic"/>
                <w:b/>
                <w:u w:val="single"/>
              </w:rPr>
              <w:t>Les apports du réalisme</w:t>
            </w:r>
          </w:p>
          <w:p w:rsidR="003F6F28" w:rsidRPr="003F6F28" w:rsidRDefault="003F6F28" w:rsidP="003F6F28">
            <w:pPr>
              <w:jc w:val="both"/>
              <w:rPr>
                <w:rFonts w:ascii="Century Gothic" w:hAnsi="Century Gothic"/>
              </w:rPr>
            </w:pPr>
            <w:r w:rsidRPr="003F6F28">
              <w:rPr>
                <w:rFonts w:ascii="Century Gothic" w:hAnsi="Century Gothic"/>
              </w:rPr>
              <w:t xml:space="preserve">Victor Hugo s’est inspiré d’un fait divers afin d’ancrer l’histoire dans le réel, et donner plus de force à son discours. </w:t>
            </w:r>
          </w:p>
          <w:p w:rsidR="003F6F28" w:rsidRPr="003F6F28" w:rsidRDefault="003F6F28" w:rsidP="003F6F28">
            <w:pPr>
              <w:shd w:val="clear" w:color="auto" w:fill="FFFFFF"/>
              <w:spacing w:after="300"/>
              <w:jc w:val="both"/>
              <w:textAlignment w:val="baseline"/>
              <w:rPr>
                <w:rFonts w:ascii="Century Gothic" w:eastAsia="Times New Roman" w:hAnsi="Century Gothic" w:cs="Times New Roman"/>
                <w:i/>
                <w:color w:val="333333"/>
                <w:lang w:eastAsia="fr-FR"/>
              </w:rPr>
            </w:pPr>
            <w:r w:rsidRPr="003F6F28">
              <w:rPr>
                <w:rFonts w:ascii="Century Gothic" w:eastAsia="Times New Roman" w:hAnsi="Century Gothic" w:cs="Times New Roman"/>
                <w:i/>
                <w:color w:val="333333"/>
                <w:lang w:eastAsia="fr-FR"/>
              </w:rPr>
              <w:t>« Faire vrai consiste donc à donner l’illusion complète du vrai, suivant la logique ordinaire des faits, et non à les transcrire servilement dans le pêle-mêle de leur succession. J’en conclus donc que les réalistes de talent devraient s’appeler plutôt des illusionnistes. » (</w:t>
            </w:r>
            <w:r w:rsidRPr="003F6F28">
              <w:rPr>
                <w:rFonts w:ascii="Century Gothic" w:eastAsia="Times New Roman" w:hAnsi="Century Gothic" w:cs="Times New Roman"/>
                <w:bCs/>
                <w:i/>
                <w:color w:val="333333"/>
                <w:bdr w:val="none" w:sz="0" w:space="0" w:color="auto" w:frame="1"/>
                <w:lang w:eastAsia="fr-FR"/>
              </w:rPr>
              <w:t>Guy de Maupassant)</w:t>
            </w:r>
          </w:p>
          <w:p w:rsidR="00D72402" w:rsidRPr="003F6F28" w:rsidRDefault="003F6F28" w:rsidP="003F6F28">
            <w:pPr>
              <w:pStyle w:val="Paragraphedeliste"/>
              <w:numPr>
                <w:ilvl w:val="0"/>
                <w:numId w:val="9"/>
              </w:numPr>
              <w:jc w:val="both"/>
              <w:rPr>
                <w:rFonts w:ascii="Century Gothic" w:hAnsi="Century Gothic"/>
                <w:b/>
                <w:u w:val="single"/>
              </w:rPr>
            </w:pPr>
            <w:r w:rsidRPr="003F6F28">
              <w:rPr>
                <w:rFonts w:ascii="Century Gothic" w:hAnsi="Century Gothic"/>
                <w:color w:val="FF0000"/>
                <w:shd w:val="clear" w:color="auto" w:fill="FFFFFF"/>
              </w:rPr>
              <w:t>Il s’attache à</w:t>
            </w:r>
            <w:r w:rsidRPr="003F6F28">
              <w:rPr>
                <w:rFonts w:ascii="Century Gothic" w:hAnsi="Century Gothic"/>
                <w:b/>
                <w:color w:val="FF0000"/>
                <w:shd w:val="clear" w:color="auto" w:fill="FFFFFF"/>
              </w:rPr>
              <w:t> </w:t>
            </w:r>
            <w:r w:rsidRPr="003F6F28">
              <w:rPr>
                <w:rStyle w:val="lev"/>
                <w:rFonts w:ascii="Century Gothic" w:hAnsi="Century Gothic"/>
                <w:b w:val="0"/>
                <w:color w:val="FF0000"/>
                <w:bdr w:val="none" w:sz="0" w:space="0" w:color="auto" w:frame="1"/>
                <w:shd w:val="clear" w:color="auto" w:fill="FFFFFF"/>
              </w:rPr>
              <w:t>représente le monde carcéral tel qu’il est</w:t>
            </w:r>
            <w:r w:rsidRPr="003F6F28">
              <w:rPr>
                <w:rFonts w:ascii="Century Gothic" w:hAnsi="Century Gothic"/>
                <w:b/>
                <w:color w:val="FF0000"/>
                <w:shd w:val="clear" w:color="auto" w:fill="FFFFFF"/>
              </w:rPr>
              <w:t xml:space="preserve">, </w:t>
            </w:r>
            <w:r w:rsidRPr="003F6F28">
              <w:rPr>
                <w:rFonts w:ascii="Century Gothic" w:hAnsi="Century Gothic"/>
                <w:color w:val="FF0000"/>
                <w:shd w:val="clear" w:color="auto" w:fill="FFFFFF"/>
              </w:rPr>
              <w:t>sans l’idéaliser. Tout comme les écrivains réalistes</w:t>
            </w:r>
            <w:r w:rsidRPr="003F6F28">
              <w:rPr>
                <w:rFonts w:ascii="Century Gothic" w:hAnsi="Century Gothic"/>
                <w:b/>
                <w:color w:val="FF0000"/>
                <w:shd w:val="clear" w:color="auto" w:fill="FFFFFF"/>
              </w:rPr>
              <w:t xml:space="preserve">, </w:t>
            </w:r>
            <w:r w:rsidRPr="003F6F28">
              <w:rPr>
                <w:rFonts w:ascii="Century Gothic" w:hAnsi="Century Gothic"/>
                <w:color w:val="FF0000"/>
                <w:shd w:val="clear" w:color="auto" w:fill="FFFFFF"/>
              </w:rPr>
              <w:t>il  situe donc son histoire dans un</w:t>
            </w:r>
            <w:r w:rsidRPr="003F6F28">
              <w:rPr>
                <w:rFonts w:ascii="Century Gothic" w:hAnsi="Century Gothic"/>
                <w:b/>
                <w:color w:val="FF0000"/>
                <w:shd w:val="clear" w:color="auto" w:fill="FFFFFF"/>
              </w:rPr>
              <w:t> </w:t>
            </w:r>
            <w:r w:rsidRPr="003F6F28">
              <w:rPr>
                <w:rStyle w:val="lev"/>
                <w:rFonts w:ascii="Century Gothic" w:hAnsi="Century Gothic"/>
                <w:b w:val="0"/>
                <w:color w:val="FF0000"/>
                <w:bdr w:val="none" w:sz="0" w:space="0" w:color="auto" w:frame="1"/>
                <w:shd w:val="clear" w:color="auto" w:fill="FFFFFF"/>
              </w:rPr>
              <w:t>cadre spatio-temporel bien défini</w:t>
            </w:r>
            <w:r w:rsidRPr="003F6F28">
              <w:rPr>
                <w:rFonts w:ascii="Century Gothic" w:hAnsi="Century Gothic"/>
                <w:b/>
                <w:color w:val="FF0000"/>
                <w:shd w:val="clear" w:color="auto" w:fill="FFFFFF"/>
              </w:rPr>
              <w:t> </w:t>
            </w:r>
            <w:r w:rsidRPr="003F6F28">
              <w:rPr>
                <w:rFonts w:ascii="Century Gothic" w:hAnsi="Century Gothic"/>
                <w:color w:val="FF0000"/>
                <w:shd w:val="clear" w:color="auto" w:fill="FFFFFF"/>
              </w:rPr>
              <w:t>en donnant des </w:t>
            </w:r>
            <w:r w:rsidRPr="003F6F28">
              <w:rPr>
                <w:rStyle w:val="lev"/>
                <w:rFonts w:ascii="Century Gothic" w:hAnsi="Century Gothic"/>
                <w:b w:val="0"/>
                <w:color w:val="FF0000"/>
                <w:bdr w:val="none" w:sz="0" w:space="0" w:color="auto" w:frame="1"/>
                <w:shd w:val="clear" w:color="auto" w:fill="FFFFFF"/>
              </w:rPr>
              <w:t>noms de lieux</w:t>
            </w:r>
            <w:r w:rsidRPr="003F6F28">
              <w:rPr>
                <w:rFonts w:ascii="Century Gothic" w:hAnsi="Century Gothic"/>
                <w:b/>
                <w:color w:val="FF0000"/>
                <w:shd w:val="clear" w:color="auto" w:fill="FFFFFF"/>
              </w:rPr>
              <w:t> </w:t>
            </w:r>
            <w:r w:rsidRPr="003F6F28">
              <w:rPr>
                <w:rFonts w:ascii="Century Gothic" w:hAnsi="Century Gothic"/>
                <w:color w:val="FF0000"/>
                <w:shd w:val="clear" w:color="auto" w:fill="FFFFFF"/>
              </w:rPr>
              <w:t>existants et des </w:t>
            </w:r>
            <w:r w:rsidRPr="003F6F28">
              <w:rPr>
                <w:rStyle w:val="lev"/>
                <w:rFonts w:ascii="Century Gothic" w:hAnsi="Century Gothic"/>
                <w:b w:val="0"/>
                <w:color w:val="FF0000"/>
                <w:bdr w:val="none" w:sz="0" w:space="0" w:color="auto" w:frame="1"/>
                <w:shd w:val="clear" w:color="auto" w:fill="FFFFFF"/>
              </w:rPr>
              <w:t>dates</w:t>
            </w:r>
            <w:r w:rsidRPr="003F6F28">
              <w:rPr>
                <w:rFonts w:ascii="Century Gothic" w:hAnsi="Century Gothic"/>
                <w:b/>
                <w:color w:val="FF0000"/>
                <w:shd w:val="clear" w:color="auto" w:fill="FFFFFF"/>
              </w:rPr>
              <w:t xml:space="preserve">. </w:t>
            </w:r>
          </w:p>
        </w:tc>
      </w:tr>
      <w:tr w:rsidR="00D72402" w:rsidRPr="00D72402" w:rsidTr="00D72402">
        <w:trPr>
          <w:trHeight w:val="935"/>
        </w:trPr>
        <w:tc>
          <w:tcPr>
            <w:tcW w:w="5303" w:type="dxa"/>
          </w:tcPr>
          <w:p w:rsidR="00D72402" w:rsidRPr="00836898" w:rsidRDefault="00D72402" w:rsidP="00D72402">
            <w:pPr>
              <w:pStyle w:val="Sansinterligne"/>
              <w:jc w:val="both"/>
              <w:rPr>
                <w:rFonts w:ascii="Century Gothic" w:hAnsi="Century Gothic"/>
                <w:b/>
                <w:color w:val="548DD4" w:themeColor="text2" w:themeTint="99"/>
              </w:rPr>
            </w:pPr>
            <w:r w:rsidRPr="00836898">
              <w:rPr>
                <w:rFonts w:ascii="Century Gothic" w:hAnsi="Century Gothic"/>
                <w:b/>
                <w:color w:val="548DD4" w:themeColor="text2" w:themeTint="99"/>
              </w:rPr>
              <w:t>Séance 2 / Un délit de « sale gueule » ?</w:t>
            </w:r>
          </w:p>
          <w:p w:rsidR="00D72402" w:rsidRPr="00836898" w:rsidRDefault="00D72402" w:rsidP="00D72402">
            <w:pPr>
              <w:pStyle w:val="Sansinterligne"/>
              <w:jc w:val="both"/>
              <w:rPr>
                <w:rFonts w:ascii="Century Gothic" w:hAnsi="Century Gothic"/>
                <w:b/>
                <w:color w:val="548DD4" w:themeColor="text2" w:themeTint="99"/>
              </w:rPr>
            </w:pPr>
          </w:p>
          <w:p w:rsidR="00D72402" w:rsidRPr="00836898" w:rsidRDefault="00D72402" w:rsidP="00D72402">
            <w:pPr>
              <w:pStyle w:val="Sansinterligne"/>
              <w:jc w:val="both"/>
              <w:rPr>
                <w:rFonts w:ascii="Century Gothic" w:hAnsi="Century Gothic"/>
                <w:b/>
                <w:color w:val="548DD4" w:themeColor="text2" w:themeTint="99"/>
              </w:rPr>
            </w:pPr>
          </w:p>
        </w:tc>
        <w:tc>
          <w:tcPr>
            <w:tcW w:w="5303" w:type="dxa"/>
          </w:tcPr>
          <w:p w:rsidR="00D72402" w:rsidRPr="007E407F" w:rsidRDefault="00D72402" w:rsidP="00D72402">
            <w:pPr>
              <w:pStyle w:val="Sansinterligne"/>
              <w:jc w:val="both"/>
              <w:rPr>
                <w:rFonts w:ascii="Century Gothic" w:hAnsi="Century Gothic"/>
                <w:b/>
                <w:u w:val="single"/>
              </w:rPr>
            </w:pPr>
            <w:r w:rsidRPr="007E407F">
              <w:rPr>
                <w:rFonts w:ascii="Century Gothic" w:hAnsi="Century Gothic"/>
                <w:b/>
                <w:u w:val="single"/>
              </w:rPr>
              <w:t>Une savante galerie de portraits</w:t>
            </w:r>
            <w:r w:rsidR="007E407F" w:rsidRPr="007E407F">
              <w:rPr>
                <w:rFonts w:ascii="Century Gothic" w:hAnsi="Century Gothic"/>
                <w:b/>
                <w:u w:val="single"/>
              </w:rPr>
              <w:t> :</w:t>
            </w:r>
            <w:r w:rsidR="007E407F">
              <w:rPr>
                <w:rFonts w:ascii="Century Gothic" w:hAnsi="Century Gothic"/>
                <w:b/>
                <w:u w:val="single"/>
              </w:rPr>
              <w:t xml:space="preserve"> la fonction argumentativ</w:t>
            </w:r>
            <w:r w:rsidR="007E407F" w:rsidRPr="007E407F">
              <w:rPr>
                <w:rFonts w:ascii="Century Gothic" w:hAnsi="Century Gothic"/>
                <w:b/>
                <w:u w:val="single"/>
              </w:rPr>
              <w:t>e du portrait.</w:t>
            </w:r>
          </w:p>
          <w:p w:rsidR="00D72402" w:rsidRPr="007E407F" w:rsidRDefault="00D72402" w:rsidP="00D72402">
            <w:pPr>
              <w:jc w:val="both"/>
              <w:rPr>
                <w:rFonts w:ascii="Century Gothic" w:hAnsi="Century Gothic"/>
              </w:rPr>
            </w:pPr>
            <w:r w:rsidRPr="007E407F">
              <w:rPr>
                <w:rFonts w:ascii="Century Gothic" w:hAnsi="Century Gothic"/>
              </w:rPr>
              <w:t>VH oppose le passé et le présent pour montrer qui était Claude Gueux et ce que la société en a fait.</w:t>
            </w:r>
          </w:p>
          <w:p w:rsidR="00D72402" w:rsidRPr="007E407F" w:rsidRDefault="00D72402" w:rsidP="00D72402">
            <w:pPr>
              <w:jc w:val="both"/>
              <w:rPr>
                <w:rFonts w:ascii="Century Gothic" w:hAnsi="Century Gothic"/>
              </w:rPr>
            </w:pPr>
            <w:r w:rsidRPr="007E407F">
              <w:rPr>
                <w:rFonts w:ascii="Century Gothic" w:hAnsi="Century Gothic"/>
              </w:rPr>
              <w:t>C’est un homme fait de contradictions mais que VH met malgré tout en valeur.</w:t>
            </w:r>
          </w:p>
          <w:p w:rsidR="007E407F" w:rsidRPr="007E407F" w:rsidRDefault="007E407F" w:rsidP="007E407F">
            <w:pPr>
              <w:jc w:val="both"/>
              <w:rPr>
                <w:rFonts w:ascii="Century Gothic" w:hAnsi="Century Gothic"/>
              </w:rPr>
            </w:pPr>
            <w:r w:rsidRPr="007E407F">
              <w:rPr>
                <w:rFonts w:ascii="Century Gothic" w:hAnsi="Century Gothic"/>
              </w:rPr>
              <w:t>Le portrait du directeur, tout comme celui de Claude Gueux, est construit sur des oppositions mais le vocabulaire est majoritairement péjoratif.</w:t>
            </w:r>
          </w:p>
          <w:p w:rsidR="007E407F" w:rsidRDefault="007E407F" w:rsidP="007E407F">
            <w:pPr>
              <w:jc w:val="both"/>
              <w:rPr>
                <w:rFonts w:ascii="Century Gothic" w:hAnsi="Century Gothic"/>
              </w:rPr>
            </w:pPr>
            <w:r w:rsidRPr="007E407F">
              <w:rPr>
                <w:rFonts w:ascii="Century Gothic" w:hAnsi="Century Gothic"/>
              </w:rPr>
              <w:t xml:space="preserve">Ce portrait a une fonction argumentative : de victime innocente, le directeur devient </w:t>
            </w:r>
            <w:r w:rsidRPr="007E407F">
              <w:rPr>
                <w:rFonts w:ascii="Century Gothic" w:hAnsi="Century Gothic"/>
                <w:u w:val="single"/>
              </w:rPr>
              <w:t xml:space="preserve">un </w:t>
            </w:r>
            <w:r w:rsidRPr="007E407F">
              <w:rPr>
                <w:rFonts w:ascii="Century Gothic" w:hAnsi="Century Gothic"/>
              </w:rPr>
              <w:t>personnage détestable. L’objectif de l’auteur est de rendre CG plus attachant aux yeux du lecteur et d’atténuer (de légitimer ?) son crime.</w:t>
            </w:r>
          </w:p>
          <w:p w:rsidR="007E407F" w:rsidRPr="002C5ECD" w:rsidRDefault="003F6F28" w:rsidP="007E407F">
            <w:pPr>
              <w:jc w:val="both"/>
              <w:rPr>
                <w:rFonts w:ascii="Century Gothic" w:hAnsi="Century Gothic"/>
              </w:rPr>
            </w:pPr>
            <w:r>
              <w:rPr>
                <w:rFonts w:ascii="Century Gothic" w:hAnsi="Century Gothic"/>
              </w:rPr>
              <w:t xml:space="preserve">Il introduit aussi le </w:t>
            </w:r>
            <w:proofErr w:type="spellStart"/>
            <w:r>
              <w:rPr>
                <w:rFonts w:ascii="Century Gothic" w:hAnsi="Century Gothic"/>
              </w:rPr>
              <w:t>co-détenu</w:t>
            </w:r>
            <w:proofErr w:type="spellEnd"/>
            <w:r>
              <w:rPr>
                <w:rFonts w:ascii="Century Gothic" w:hAnsi="Century Gothic"/>
              </w:rPr>
              <w:t xml:space="preserve"> de CG. </w:t>
            </w:r>
            <w:r w:rsidR="007E407F" w:rsidRPr="002C5ECD">
              <w:rPr>
                <w:rFonts w:ascii="Century Gothic" w:hAnsi="Century Gothic"/>
              </w:rPr>
              <w:t xml:space="preserve">Albin est </w:t>
            </w:r>
            <w:r w:rsidR="007E407F" w:rsidRPr="003F6F28">
              <w:rPr>
                <w:rFonts w:ascii="Century Gothic" w:hAnsi="Century Gothic"/>
              </w:rPr>
              <w:t>un jeune homme timide à l’apparence frêle.</w:t>
            </w:r>
            <w:r w:rsidR="007E407F" w:rsidRPr="002C5ECD">
              <w:rPr>
                <w:rFonts w:ascii="Century Gothic" w:hAnsi="Century Gothic"/>
              </w:rPr>
              <w:t xml:space="preserve"> </w:t>
            </w:r>
            <w:r w:rsidR="007E407F" w:rsidRPr="002C5ECD">
              <w:rPr>
                <w:rFonts w:ascii="Century Gothic" w:hAnsi="Century Gothic"/>
              </w:rPr>
              <w:lastRenderedPageBreak/>
              <w:t xml:space="preserve">Son portrait est construit </w:t>
            </w:r>
            <w:r w:rsidR="007E407F" w:rsidRPr="002C5ECD">
              <w:rPr>
                <w:rFonts w:ascii="Century Gothic" w:hAnsi="Century Gothic"/>
                <w:u w:val="single"/>
              </w:rPr>
              <w:t>en opposition</w:t>
            </w:r>
            <w:r w:rsidR="007E407F" w:rsidRPr="002C5ECD">
              <w:rPr>
                <w:rFonts w:ascii="Century Gothic" w:hAnsi="Century Gothic"/>
              </w:rPr>
              <w:t xml:space="preserve"> avec celui de CG.</w:t>
            </w:r>
          </w:p>
          <w:p w:rsidR="007E407F" w:rsidRPr="002C5ECD" w:rsidRDefault="007E407F" w:rsidP="007E407F">
            <w:pPr>
              <w:jc w:val="both"/>
              <w:rPr>
                <w:rFonts w:ascii="Century Gothic" w:hAnsi="Century Gothic"/>
              </w:rPr>
            </w:pPr>
            <w:r w:rsidRPr="002C5ECD">
              <w:rPr>
                <w:rFonts w:ascii="Century Gothic" w:hAnsi="Century Gothic"/>
              </w:rPr>
              <w:t>Ce personnage vient</w:t>
            </w:r>
            <w:r>
              <w:rPr>
                <w:rFonts w:ascii="Century Gothic" w:hAnsi="Century Gothic"/>
              </w:rPr>
              <w:t xml:space="preserve"> renforcer l’image de CG </w:t>
            </w:r>
            <w:r w:rsidRPr="002C5ECD">
              <w:rPr>
                <w:rFonts w:ascii="Century Gothic" w:hAnsi="Century Gothic"/>
              </w:rPr>
              <w:t>en révélant son humanité, il verse même une larme devant le jeune homme.</w:t>
            </w:r>
          </w:p>
          <w:p w:rsidR="007E407F" w:rsidRPr="003F6F28" w:rsidRDefault="007E407F" w:rsidP="007E407F">
            <w:pPr>
              <w:pStyle w:val="Paragraphedeliste"/>
              <w:numPr>
                <w:ilvl w:val="0"/>
                <w:numId w:val="8"/>
              </w:numPr>
              <w:jc w:val="both"/>
              <w:rPr>
                <w:rFonts w:ascii="Century Gothic" w:hAnsi="Century Gothic"/>
                <w:color w:val="FF0000"/>
              </w:rPr>
            </w:pPr>
            <w:r w:rsidRPr="003F6F28">
              <w:rPr>
                <w:rFonts w:ascii="Century Gothic" w:hAnsi="Century Gothic"/>
                <w:color w:val="FF0000"/>
              </w:rPr>
              <w:t>Le portrait a bien ici encore une fonction argumentative. Par le biais de sa relation avec Albin, il permet de rendre CG plus aimable, au sens premier du terme, et plus humain aux yeux des lecteurs. Albin est la part d’humanité de CG.</w:t>
            </w:r>
          </w:p>
          <w:p w:rsidR="007E407F" w:rsidRPr="003F6F28" w:rsidRDefault="007E407F" w:rsidP="007E407F">
            <w:pPr>
              <w:jc w:val="both"/>
              <w:rPr>
                <w:rFonts w:ascii="Century Gothic" w:hAnsi="Century Gothic"/>
              </w:rPr>
            </w:pPr>
          </w:p>
          <w:p w:rsidR="007E407F" w:rsidRPr="007E407F" w:rsidRDefault="007E407F" w:rsidP="007E407F">
            <w:pPr>
              <w:jc w:val="both"/>
              <w:rPr>
                <w:rFonts w:ascii="Century Gothic" w:hAnsi="Century Gothic"/>
              </w:rPr>
            </w:pPr>
          </w:p>
          <w:p w:rsidR="00D72402" w:rsidRDefault="00D72402" w:rsidP="00D72402">
            <w:pPr>
              <w:pStyle w:val="Sansinterligne"/>
              <w:jc w:val="both"/>
              <w:rPr>
                <w:rFonts w:ascii="Century Gothic" w:hAnsi="Century Gothic"/>
                <w:b/>
                <w:u w:val="single"/>
              </w:rPr>
            </w:pPr>
          </w:p>
          <w:p w:rsidR="00836898" w:rsidRPr="007E407F" w:rsidRDefault="00836898" w:rsidP="00D72402">
            <w:pPr>
              <w:pStyle w:val="Sansinterligne"/>
              <w:jc w:val="both"/>
              <w:rPr>
                <w:rFonts w:ascii="Century Gothic" w:hAnsi="Century Gothic"/>
                <w:b/>
                <w:u w:val="single"/>
              </w:rPr>
            </w:pPr>
          </w:p>
        </w:tc>
      </w:tr>
      <w:tr w:rsidR="00D72402" w:rsidRPr="00D72402" w:rsidTr="00EE0FEF">
        <w:tc>
          <w:tcPr>
            <w:tcW w:w="5303" w:type="dxa"/>
          </w:tcPr>
          <w:p w:rsidR="00D72402" w:rsidRPr="00836898" w:rsidRDefault="00D72402" w:rsidP="00D72402">
            <w:pPr>
              <w:pStyle w:val="Sansinterligne"/>
              <w:jc w:val="both"/>
              <w:rPr>
                <w:rFonts w:ascii="Century Gothic" w:hAnsi="Century Gothic"/>
                <w:b/>
                <w:color w:val="548DD4" w:themeColor="text2" w:themeTint="99"/>
              </w:rPr>
            </w:pPr>
            <w:r w:rsidRPr="00836898">
              <w:rPr>
                <w:rFonts w:ascii="Century Gothic" w:hAnsi="Century Gothic"/>
                <w:b/>
                <w:color w:val="548DD4" w:themeColor="text2" w:themeTint="99"/>
              </w:rPr>
              <w:lastRenderedPageBreak/>
              <w:t>Séance 3 / Juste un meurtre ou un meurtre juste ?</w:t>
            </w:r>
          </w:p>
          <w:p w:rsidR="00D72402" w:rsidRPr="00836898" w:rsidRDefault="00D72402" w:rsidP="00D72402">
            <w:pPr>
              <w:pStyle w:val="Sansinterligne"/>
              <w:jc w:val="both"/>
              <w:rPr>
                <w:rFonts w:ascii="Century Gothic" w:hAnsi="Century Gothic"/>
                <w:b/>
                <w:color w:val="548DD4" w:themeColor="text2" w:themeTint="99"/>
              </w:rPr>
            </w:pPr>
          </w:p>
        </w:tc>
        <w:tc>
          <w:tcPr>
            <w:tcW w:w="5303" w:type="dxa"/>
          </w:tcPr>
          <w:p w:rsidR="00D72402" w:rsidRPr="003F6F28" w:rsidRDefault="00D72402" w:rsidP="00D72402">
            <w:pPr>
              <w:pStyle w:val="Sansinterligne"/>
              <w:jc w:val="both"/>
              <w:rPr>
                <w:rFonts w:ascii="Century Gothic" w:hAnsi="Century Gothic"/>
                <w:b/>
                <w:u w:val="single"/>
              </w:rPr>
            </w:pPr>
            <w:r w:rsidRPr="003F6F28">
              <w:rPr>
                <w:rFonts w:ascii="Century Gothic" w:hAnsi="Century Gothic"/>
                <w:b/>
                <w:u w:val="single"/>
              </w:rPr>
              <w:t>Jouer sur la corde sensible</w:t>
            </w:r>
          </w:p>
          <w:p w:rsidR="007E407F" w:rsidRPr="003F6F28" w:rsidRDefault="007E407F" w:rsidP="007E407F">
            <w:pPr>
              <w:pStyle w:val="Sansinterligne"/>
              <w:jc w:val="both"/>
              <w:rPr>
                <w:rFonts w:ascii="Century Gothic" w:hAnsi="Century Gothic"/>
              </w:rPr>
            </w:pPr>
            <w:r w:rsidRPr="003F6F28">
              <w:rPr>
                <w:rFonts w:ascii="Century Gothic" w:hAnsi="Century Gothic"/>
              </w:rPr>
              <w:t>VH utilise la scène du dialogue entre le directeur et CG pour renforcer encore l’image du prisonnier auprès du lecteur.</w:t>
            </w:r>
          </w:p>
          <w:p w:rsidR="007E407F" w:rsidRPr="003F6F28" w:rsidRDefault="007E407F" w:rsidP="007E407F">
            <w:pPr>
              <w:pStyle w:val="Sansinterligne"/>
              <w:jc w:val="both"/>
              <w:rPr>
                <w:rFonts w:ascii="Century Gothic" w:hAnsi="Century Gothic"/>
              </w:rPr>
            </w:pPr>
            <w:r w:rsidRPr="003F6F28">
              <w:rPr>
                <w:rFonts w:ascii="Century Gothic" w:hAnsi="Century Gothic"/>
              </w:rPr>
              <w:t xml:space="preserve">En effet, cette scène met en valeur CG en le présentant comme quelqu’un de sensible (attachement à Albin), ouvert au dialogue et prêt à discuter. </w:t>
            </w:r>
          </w:p>
          <w:p w:rsidR="007E407F" w:rsidRPr="003F6F28" w:rsidRDefault="007E407F" w:rsidP="007E407F">
            <w:pPr>
              <w:jc w:val="both"/>
              <w:rPr>
                <w:rFonts w:ascii="Century Gothic" w:hAnsi="Century Gothic"/>
              </w:rPr>
            </w:pPr>
            <w:r w:rsidRPr="003F6F28">
              <w:rPr>
                <w:rFonts w:ascii="Century Gothic" w:hAnsi="Century Gothic"/>
              </w:rPr>
              <w:t xml:space="preserve">Une fois de plus VH joue sur l’image négative du directeur pour faire passer CG pour la victime et non pour le bourreau. </w:t>
            </w:r>
          </w:p>
          <w:p w:rsidR="007E407F" w:rsidRPr="003F6F28" w:rsidRDefault="007E407F" w:rsidP="007E407F">
            <w:pPr>
              <w:jc w:val="both"/>
              <w:rPr>
                <w:rFonts w:ascii="Century Gothic" w:hAnsi="Century Gothic"/>
              </w:rPr>
            </w:pPr>
            <w:r w:rsidRPr="003F6F28">
              <w:rPr>
                <w:rFonts w:ascii="Century Gothic" w:hAnsi="Century Gothic"/>
              </w:rPr>
              <w:t>Puis il présente le détenu comme un homme sensible et blessé dans ses sentiments. Le lecteur finit par avoir de l’empathie pour CG.</w:t>
            </w:r>
          </w:p>
          <w:p w:rsidR="007E407F" w:rsidRPr="003F6F28" w:rsidRDefault="007E407F" w:rsidP="007E407F">
            <w:pPr>
              <w:pStyle w:val="Paragraphedeliste"/>
              <w:numPr>
                <w:ilvl w:val="0"/>
                <w:numId w:val="8"/>
              </w:numPr>
              <w:jc w:val="both"/>
              <w:rPr>
                <w:rFonts w:ascii="Century Gothic" w:hAnsi="Century Gothic"/>
                <w:color w:val="FF0000"/>
              </w:rPr>
            </w:pPr>
            <w:r w:rsidRPr="003F6F28">
              <w:rPr>
                <w:rFonts w:ascii="Century Gothic" w:hAnsi="Century Gothic"/>
                <w:color w:val="FF0000"/>
              </w:rPr>
              <w:t>La tirade de CG termine par une question rhétorique (qui n’attend pas de réponse), « Avez-vous quelque chose à dire à cela ? » adressée à ses codétenus mais aussi, et surtout, au lecteur.  C’est l’auteur lui-même qui interroge le lecteur à travers la voix de CG.</w:t>
            </w:r>
          </w:p>
          <w:p w:rsidR="007E407F" w:rsidRPr="003F6F28" w:rsidRDefault="007E407F" w:rsidP="00D72402">
            <w:pPr>
              <w:pStyle w:val="Sansinterligne"/>
              <w:jc w:val="both"/>
              <w:rPr>
                <w:rFonts w:ascii="Century Gothic" w:hAnsi="Century Gothic"/>
                <w:b/>
                <w:u w:val="single"/>
              </w:rPr>
            </w:pPr>
          </w:p>
        </w:tc>
      </w:tr>
      <w:tr w:rsidR="00D72402" w:rsidRPr="00D72402" w:rsidTr="00EE0FEF">
        <w:tc>
          <w:tcPr>
            <w:tcW w:w="5303" w:type="dxa"/>
          </w:tcPr>
          <w:p w:rsidR="00D72402" w:rsidRPr="00836898" w:rsidRDefault="00D72402" w:rsidP="00D72402">
            <w:pPr>
              <w:pStyle w:val="Sansinterligne"/>
              <w:jc w:val="both"/>
              <w:rPr>
                <w:rFonts w:ascii="Century Gothic" w:hAnsi="Century Gothic"/>
                <w:b/>
                <w:color w:val="548DD4" w:themeColor="text2" w:themeTint="99"/>
              </w:rPr>
            </w:pPr>
            <w:r w:rsidRPr="00836898">
              <w:rPr>
                <w:rFonts w:ascii="Century Gothic" w:hAnsi="Century Gothic"/>
                <w:b/>
                <w:color w:val="548DD4" w:themeColor="text2" w:themeTint="99"/>
              </w:rPr>
              <w:t>Séance 4 /Et justice pour tous ?</w:t>
            </w:r>
          </w:p>
          <w:p w:rsidR="00D72402" w:rsidRPr="00836898" w:rsidRDefault="00D72402" w:rsidP="00D72402">
            <w:pPr>
              <w:pStyle w:val="Sansinterligne"/>
              <w:jc w:val="both"/>
              <w:rPr>
                <w:rFonts w:ascii="Century Gothic" w:hAnsi="Century Gothic"/>
                <w:b/>
                <w:color w:val="548DD4" w:themeColor="text2" w:themeTint="99"/>
              </w:rPr>
            </w:pPr>
          </w:p>
          <w:p w:rsidR="00D72402" w:rsidRPr="00836898" w:rsidRDefault="00D72402" w:rsidP="00D72402">
            <w:pPr>
              <w:pStyle w:val="Sansinterligne"/>
              <w:jc w:val="both"/>
              <w:rPr>
                <w:rFonts w:ascii="Century Gothic" w:hAnsi="Century Gothic"/>
                <w:b/>
                <w:color w:val="548DD4" w:themeColor="text2" w:themeTint="99"/>
              </w:rPr>
            </w:pPr>
          </w:p>
          <w:p w:rsidR="00D72402" w:rsidRPr="00836898" w:rsidRDefault="00D72402" w:rsidP="00D72402">
            <w:pPr>
              <w:pStyle w:val="Sansinterligne"/>
              <w:jc w:val="both"/>
              <w:rPr>
                <w:rFonts w:ascii="Century Gothic" w:hAnsi="Century Gothic"/>
                <w:b/>
                <w:color w:val="548DD4" w:themeColor="text2" w:themeTint="99"/>
              </w:rPr>
            </w:pPr>
          </w:p>
        </w:tc>
        <w:tc>
          <w:tcPr>
            <w:tcW w:w="5303" w:type="dxa"/>
          </w:tcPr>
          <w:p w:rsidR="00D72402" w:rsidRPr="00836898" w:rsidRDefault="00D72402" w:rsidP="00D72402">
            <w:pPr>
              <w:pStyle w:val="Sansinterligne"/>
              <w:jc w:val="both"/>
              <w:rPr>
                <w:rFonts w:ascii="Century Gothic" w:hAnsi="Century Gothic"/>
                <w:b/>
                <w:u w:val="single"/>
              </w:rPr>
            </w:pPr>
            <w:r w:rsidRPr="00836898">
              <w:rPr>
                <w:rFonts w:ascii="Century Gothic" w:hAnsi="Century Gothic"/>
                <w:b/>
                <w:u w:val="single"/>
              </w:rPr>
              <w:t>Une parodie de justice</w:t>
            </w:r>
          </w:p>
          <w:p w:rsidR="00836898" w:rsidRPr="00836898" w:rsidRDefault="00836898" w:rsidP="00836898">
            <w:pPr>
              <w:pStyle w:val="Sansinterligne"/>
              <w:jc w:val="both"/>
              <w:rPr>
                <w:rFonts w:ascii="Century Gothic" w:hAnsi="Century Gothic"/>
              </w:rPr>
            </w:pPr>
            <w:r w:rsidRPr="00836898">
              <w:rPr>
                <w:rFonts w:ascii="Century Gothic" w:hAnsi="Century Gothic"/>
              </w:rPr>
              <w:t xml:space="preserve">Tout comme dans le reste de la nouvelle, Victor Hugo joue une fois encore sur les oppositions entre les personnages. Ainsi, CG apparait fort, calme et serein. De plus, VH continue de jouer sur les oppositions entre CG et le procureur, une autre figure de l’autorité, afin de le mettre en valeur et de le présenter comme l’homme fort. </w:t>
            </w:r>
          </w:p>
          <w:p w:rsidR="00836898" w:rsidRPr="00836898" w:rsidRDefault="00836898" w:rsidP="00836898">
            <w:pPr>
              <w:pStyle w:val="Sansinterligne"/>
              <w:jc w:val="both"/>
              <w:rPr>
                <w:rFonts w:ascii="Century Gothic" w:hAnsi="Century Gothic"/>
              </w:rPr>
            </w:pPr>
            <w:r w:rsidRPr="00836898">
              <w:rPr>
                <w:rFonts w:ascii="Century Gothic" w:hAnsi="Century Gothic"/>
              </w:rPr>
              <w:t>L’apparition d’Albin a une fois de plus une fonction symbolique : révéler la part d’humanité de CG.</w:t>
            </w:r>
          </w:p>
          <w:p w:rsidR="00836898" w:rsidRPr="00836898" w:rsidRDefault="00836898" w:rsidP="00836898">
            <w:pPr>
              <w:pStyle w:val="Sansinterligne"/>
              <w:jc w:val="both"/>
              <w:rPr>
                <w:rFonts w:ascii="Century Gothic" w:hAnsi="Century Gothic"/>
              </w:rPr>
            </w:pPr>
            <w:r w:rsidRPr="00836898">
              <w:rPr>
                <w:rFonts w:ascii="Century Gothic" w:hAnsi="Century Gothic"/>
              </w:rPr>
              <w:t>Il utilise cependant une ellipse afin de ne pas revenir sur les faits qui sont reprochés à CG et qui pourrait le desservir aux yeux du lecteur s’ils étaient rappelés avec trop de détails.</w:t>
            </w:r>
          </w:p>
          <w:p w:rsidR="00836898" w:rsidRPr="00836898" w:rsidRDefault="00836898" w:rsidP="00836898">
            <w:pPr>
              <w:jc w:val="both"/>
              <w:rPr>
                <w:rFonts w:ascii="Century Gothic" w:hAnsi="Century Gothic" w:cs="Arial"/>
                <w:color w:val="222222"/>
                <w:shd w:val="clear" w:color="auto" w:fill="FFFFFF"/>
              </w:rPr>
            </w:pPr>
            <w:r w:rsidRPr="00836898">
              <w:rPr>
                <w:rFonts w:ascii="Century Gothic" w:hAnsi="Century Gothic" w:cs="Arial"/>
                <w:color w:val="222222"/>
                <w:shd w:val="clear" w:color="auto" w:fill="FFFFFF"/>
              </w:rPr>
              <w:lastRenderedPageBreak/>
              <w:t xml:space="preserve">Ce dernier portrait de CG rédigé par VH est un véritable éloge, insistant là encore sur son statut de victime. </w:t>
            </w:r>
          </w:p>
          <w:p w:rsidR="00836898" w:rsidRPr="00836898" w:rsidRDefault="00836898" w:rsidP="00836898">
            <w:pPr>
              <w:jc w:val="both"/>
              <w:rPr>
                <w:rFonts w:ascii="Century Gothic" w:hAnsi="Century Gothic" w:cs="Arial"/>
                <w:color w:val="222222"/>
                <w:shd w:val="clear" w:color="auto" w:fill="FFFFFF"/>
              </w:rPr>
            </w:pPr>
            <w:r w:rsidRPr="00836898">
              <w:rPr>
                <w:rFonts w:ascii="Century Gothic" w:hAnsi="Century Gothic" w:cs="Arial"/>
                <w:color w:val="222222"/>
                <w:shd w:val="clear" w:color="auto" w:fill="FFFFFF"/>
              </w:rPr>
              <w:t xml:space="preserve">Ce statut est d’ailleurs renforcé dans son discours final. Ses questions ont pour but de faire réfléchir le lecteur aux raisons qui ont mené cet homme à avoir une telle vie. </w:t>
            </w:r>
          </w:p>
          <w:p w:rsidR="00836898" w:rsidRPr="00836898" w:rsidRDefault="00836898" w:rsidP="00836898">
            <w:pPr>
              <w:pStyle w:val="Paragraphedeliste"/>
              <w:numPr>
                <w:ilvl w:val="0"/>
                <w:numId w:val="8"/>
              </w:numPr>
              <w:jc w:val="both"/>
              <w:rPr>
                <w:rFonts w:ascii="Century Gothic" w:hAnsi="Century Gothic" w:cs="Arial"/>
                <w:b/>
                <w:color w:val="FF0000"/>
                <w:shd w:val="clear" w:color="auto" w:fill="FFFFFF"/>
              </w:rPr>
            </w:pPr>
            <w:proofErr w:type="spellStart"/>
            <w:proofErr w:type="gramStart"/>
            <w:r w:rsidRPr="00836898">
              <w:rPr>
                <w:rFonts w:ascii="Century Gothic" w:hAnsi="Century Gothic" w:cs="Arial"/>
                <w:b/>
                <w:color w:val="FF0000"/>
                <w:shd w:val="clear" w:color="auto" w:fill="FFFFFF"/>
              </w:rPr>
              <w:t>Enfin,VH</w:t>
            </w:r>
            <w:proofErr w:type="spellEnd"/>
            <w:proofErr w:type="gramEnd"/>
            <w:r w:rsidRPr="00836898">
              <w:rPr>
                <w:rFonts w:ascii="Century Gothic" w:hAnsi="Century Gothic" w:cs="Arial"/>
                <w:b/>
                <w:color w:val="FF0000"/>
                <w:shd w:val="clear" w:color="auto" w:fill="FFFFFF"/>
              </w:rPr>
              <w:t xml:space="preserve"> s’exprime lui-même de manière directe dans ce texte et exprime clairement son projet d’écriture : dénoncer un système judicaire qu’il considère injuste.</w:t>
            </w:r>
          </w:p>
          <w:p w:rsidR="00836898" w:rsidRPr="00836898" w:rsidRDefault="00836898" w:rsidP="00836898">
            <w:pPr>
              <w:pStyle w:val="Sansinterligne"/>
              <w:jc w:val="both"/>
              <w:rPr>
                <w:rFonts w:ascii="Century Gothic" w:hAnsi="Century Gothic"/>
              </w:rPr>
            </w:pPr>
          </w:p>
          <w:p w:rsidR="00836898" w:rsidRPr="00836898" w:rsidRDefault="00836898" w:rsidP="00836898">
            <w:pPr>
              <w:pStyle w:val="Sansinterligne"/>
              <w:jc w:val="both"/>
              <w:rPr>
                <w:rFonts w:ascii="Century Gothic" w:hAnsi="Century Gothic"/>
              </w:rPr>
            </w:pPr>
          </w:p>
          <w:p w:rsidR="00836898" w:rsidRDefault="00836898" w:rsidP="00836898">
            <w:pPr>
              <w:pStyle w:val="Sansinterligne"/>
            </w:pPr>
          </w:p>
          <w:p w:rsidR="007E407F" w:rsidRPr="003F6F28" w:rsidRDefault="007E407F" w:rsidP="00D72402">
            <w:pPr>
              <w:pStyle w:val="Sansinterligne"/>
              <w:jc w:val="both"/>
              <w:rPr>
                <w:rFonts w:ascii="Century Gothic" w:hAnsi="Century Gothic"/>
                <w:b/>
                <w:u w:val="single"/>
              </w:rPr>
            </w:pPr>
          </w:p>
        </w:tc>
      </w:tr>
    </w:tbl>
    <w:p w:rsidR="00D72402" w:rsidRDefault="00D72402" w:rsidP="00D72402"/>
    <w:p w:rsidR="00553ADE" w:rsidRDefault="00C019B0">
      <w:r>
        <w:rPr>
          <w:noProof/>
          <w:lang w:eastAsia="fr-FR"/>
        </w:rPr>
        <mc:AlternateContent>
          <mc:Choice Requires="wps">
            <w:drawing>
              <wp:anchor distT="45720" distB="45720" distL="114300" distR="114300" simplePos="0" relativeHeight="251659264" behindDoc="0" locked="0" layoutInCell="1" allowOverlap="1">
                <wp:simplePos x="0" y="0"/>
                <wp:positionH relativeFrom="column">
                  <wp:posOffset>857250</wp:posOffset>
                </wp:positionH>
                <wp:positionV relativeFrom="paragraph">
                  <wp:posOffset>181610</wp:posOffset>
                </wp:positionV>
                <wp:extent cx="4333875" cy="1404620"/>
                <wp:effectExtent l="57150" t="19050" r="85725" b="9144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1404620"/>
                        </a:xfrm>
                        <a:prstGeom prst="rect">
                          <a:avLst/>
                        </a:prstGeom>
                        <a:ln>
                          <a:headEnd/>
                          <a:tailEnd/>
                        </a:ln>
                      </wps:spPr>
                      <wps:style>
                        <a:lnRef idx="1">
                          <a:schemeClr val="accent2"/>
                        </a:lnRef>
                        <a:fillRef idx="3">
                          <a:schemeClr val="accent2"/>
                        </a:fillRef>
                        <a:effectRef idx="2">
                          <a:schemeClr val="accent2"/>
                        </a:effectRef>
                        <a:fontRef idx="minor">
                          <a:schemeClr val="lt1"/>
                        </a:fontRef>
                      </wps:style>
                      <wps:txbx>
                        <w:txbxContent>
                          <w:p w:rsidR="00C019B0" w:rsidRPr="00C019B0" w:rsidRDefault="00C019B0">
                            <w:pPr>
                              <w:rPr>
                                <w:sz w:val="28"/>
                                <w:szCs w:val="28"/>
                              </w:rPr>
                            </w:pPr>
                            <w:r w:rsidRPr="00C019B0">
                              <w:rPr>
                                <w:sz w:val="28"/>
                                <w:szCs w:val="28"/>
                              </w:rPr>
                              <w:t>Dans cet exemple, le journal de séquence est une sorte de fiche récapitulative de la séquence. En face de chaque séance, l’élève note des éléments de réflexion.</w:t>
                            </w:r>
                          </w:p>
                          <w:p w:rsidR="00C019B0" w:rsidRPr="00C019B0" w:rsidRDefault="00C019B0">
                            <w:pPr>
                              <w:rPr>
                                <w:sz w:val="28"/>
                                <w:szCs w:val="28"/>
                              </w:rPr>
                            </w:pPr>
                            <w:r w:rsidRPr="00C019B0">
                              <w:rPr>
                                <w:sz w:val="28"/>
                                <w:szCs w:val="28"/>
                              </w:rPr>
                              <w:t>La proposition ici n’est pas celle d’un élève, ce sont les éléments de réponse du professeur</w:t>
                            </w:r>
                            <w:r>
                              <w:rPr>
                                <w:sz w:val="28"/>
                                <w:szCs w:val="28"/>
                              </w:rPr>
                              <w:t xml:space="preserve"> mais des éléments susceptibles d’être, peu ou prou, écrits par un élève.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67.5pt;margin-top:14.3pt;width:34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" fillcolor="#652523 [1637]" strokecolor="#bc4542 [3045]">
                <v:fill color2="#ba4442 [3013]" rotate="t" angle="180" colors="0 #9b2d2a;52429f #cb3d3a;1 #ce3b37" focus="100%" type="gradient">
                  <o:fill v:ext="view" type="gradientUnscaled"/>
                </v:fill>
                <v:shadow on="t" color="black" opacity="22937f" origin=",.5" offset="0,.63889mm"/>
                <v:textbox style="mso-fit-shape-to-text:t">
                  <w:txbxContent>
                    <w:p w:rsidR="00C019B0" w:rsidRPr="00C019B0" w:rsidRDefault="00C019B0">
                      <w:pPr>
                        <w:rPr>
                          <w:sz w:val="28"/>
                          <w:szCs w:val="28"/>
                        </w:rPr>
                      </w:pPr>
                      <w:r w:rsidRPr="00C019B0">
                        <w:rPr>
                          <w:sz w:val="28"/>
                          <w:szCs w:val="28"/>
                        </w:rPr>
                        <w:t>Dans cet exemple, le journal de séquence est une sorte de fiche récapitulative de la séquence. En face de chaque séance, l’élève note des éléments de réflexion.</w:t>
                      </w:r>
                    </w:p>
                    <w:p w:rsidR="00C019B0" w:rsidRPr="00C019B0" w:rsidRDefault="00C019B0">
                      <w:pPr>
                        <w:rPr>
                          <w:sz w:val="28"/>
                          <w:szCs w:val="28"/>
                        </w:rPr>
                      </w:pPr>
                      <w:r w:rsidRPr="00C019B0">
                        <w:rPr>
                          <w:sz w:val="28"/>
                          <w:szCs w:val="28"/>
                        </w:rPr>
                        <w:t>La proposition ici n’est pas celle d’un élève, ce sont les éléments de réponse du professeur</w:t>
                      </w:r>
                      <w:r>
                        <w:rPr>
                          <w:sz w:val="28"/>
                          <w:szCs w:val="28"/>
                        </w:rPr>
                        <w:t xml:space="preserve"> mais des éléments susceptibles d’être, peu ou prou, écrits</w:t>
                      </w:r>
                      <w:bookmarkStart w:id="1" w:name="_GoBack"/>
                      <w:bookmarkEnd w:id="1"/>
                      <w:r>
                        <w:rPr>
                          <w:sz w:val="28"/>
                          <w:szCs w:val="28"/>
                        </w:rPr>
                        <w:t xml:space="preserve"> par un élève.</w:t>
                      </w:r>
                    </w:p>
                  </w:txbxContent>
                </v:textbox>
                <w10:wrap type="square"/>
              </v:shape>
            </w:pict>
          </mc:Fallback>
        </mc:AlternateContent>
      </w:r>
      <w:r w:rsidR="00553ADE">
        <w:t xml:space="preserve"> </w:t>
      </w:r>
    </w:p>
    <w:sectPr w:rsidR="00553ADE" w:rsidSect="00553ADE">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30D" w:rsidRDefault="009D630D" w:rsidP="00C019B0">
      <w:pPr>
        <w:spacing w:after="0" w:line="240" w:lineRule="auto"/>
      </w:pPr>
      <w:r>
        <w:separator/>
      </w:r>
    </w:p>
  </w:endnote>
  <w:endnote w:type="continuationSeparator" w:id="0">
    <w:p w:rsidR="009D630D" w:rsidRDefault="009D630D" w:rsidP="00C01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Corbel"/>
    <w:charset w:val="00"/>
    <w:family w:val="auto"/>
    <w:pitch w:val="variable"/>
    <w:sig w:usb0="00000001"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B0" w:rsidRDefault="00C019B0" w:rsidP="00C019B0">
    <w:pPr>
      <w:pStyle w:val="Pieddepage"/>
      <w:jc w:val="right"/>
    </w:pPr>
    <w:r>
      <w:t xml:space="preserve">Lucie </w:t>
    </w:r>
    <w:proofErr w:type="spellStart"/>
    <w:r>
      <w:t>Muckensturm</w:t>
    </w:r>
    <w:proofErr w:type="spellEnd"/>
    <w:r>
      <w:t>, PLP lettres-histoire</w:t>
    </w:r>
  </w:p>
  <w:p w:rsidR="00C019B0" w:rsidRDefault="00C019B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30D" w:rsidRDefault="009D630D" w:rsidP="00C019B0">
      <w:pPr>
        <w:spacing w:after="0" w:line="240" w:lineRule="auto"/>
      </w:pPr>
      <w:r>
        <w:separator/>
      </w:r>
    </w:p>
  </w:footnote>
  <w:footnote w:type="continuationSeparator" w:id="0">
    <w:p w:rsidR="009D630D" w:rsidRDefault="009D630D" w:rsidP="00C019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5BC0"/>
    <w:multiLevelType w:val="hybridMultilevel"/>
    <w:tmpl w:val="AEC66A30"/>
    <w:lvl w:ilvl="0" w:tplc="A2A29954">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4D6106"/>
    <w:multiLevelType w:val="hybridMultilevel"/>
    <w:tmpl w:val="F75C2184"/>
    <w:lvl w:ilvl="0" w:tplc="7B2E314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6242FA"/>
    <w:multiLevelType w:val="hybridMultilevel"/>
    <w:tmpl w:val="E2D22920"/>
    <w:lvl w:ilvl="0" w:tplc="53E60890">
      <w:numFmt w:val="bullet"/>
      <w:lvlText w:val="-"/>
      <w:lvlJc w:val="left"/>
      <w:pPr>
        <w:ind w:left="720" w:hanging="360"/>
      </w:pPr>
      <w:rPr>
        <w:rFonts w:ascii="Avenir Book" w:eastAsiaTheme="minorEastAsia" w:hAnsi="Avenir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F052AD"/>
    <w:multiLevelType w:val="multilevel"/>
    <w:tmpl w:val="197C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004485"/>
    <w:multiLevelType w:val="hybridMultilevel"/>
    <w:tmpl w:val="DD98C18A"/>
    <w:lvl w:ilvl="0" w:tplc="B290F1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860126D"/>
    <w:multiLevelType w:val="hybridMultilevel"/>
    <w:tmpl w:val="A6745B1E"/>
    <w:lvl w:ilvl="0" w:tplc="BBE2708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C81C61"/>
    <w:multiLevelType w:val="hybridMultilevel"/>
    <w:tmpl w:val="2086FE7C"/>
    <w:lvl w:ilvl="0" w:tplc="24C0664E">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20207C"/>
    <w:multiLevelType w:val="hybridMultilevel"/>
    <w:tmpl w:val="74E29788"/>
    <w:lvl w:ilvl="0" w:tplc="4D34268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41B12B3"/>
    <w:multiLevelType w:val="hybridMultilevel"/>
    <w:tmpl w:val="920E9A52"/>
    <w:lvl w:ilvl="0" w:tplc="C5E8D00A">
      <w:start w:val="3"/>
      <w:numFmt w:val="bullet"/>
      <w:lvlText w:val=""/>
      <w:lvlJc w:val="left"/>
      <w:pPr>
        <w:ind w:left="501" w:hanging="360"/>
      </w:pPr>
      <w:rPr>
        <w:rFonts w:ascii="Wingdings" w:eastAsiaTheme="minorHAnsi" w:hAnsi="Wingdings" w:cstheme="minorBidi" w:hint="default"/>
        <w:b w:val="0"/>
        <w:color w:val="FF0000"/>
        <w:u w:val="none"/>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3"/>
  </w:num>
  <w:num w:numId="6">
    <w:abstractNumId w:val="7"/>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ADE"/>
    <w:rsid w:val="001A71FF"/>
    <w:rsid w:val="003F6F28"/>
    <w:rsid w:val="00487824"/>
    <w:rsid w:val="004E2B13"/>
    <w:rsid w:val="00553ADE"/>
    <w:rsid w:val="00621127"/>
    <w:rsid w:val="00656266"/>
    <w:rsid w:val="007816CD"/>
    <w:rsid w:val="007E407F"/>
    <w:rsid w:val="00836898"/>
    <w:rsid w:val="009D630D"/>
    <w:rsid w:val="00C019B0"/>
    <w:rsid w:val="00CD1422"/>
    <w:rsid w:val="00D72402"/>
    <w:rsid w:val="00F27E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C2894"/>
  <w15:docId w15:val="{DC9477A5-ACC4-4DA7-A4B9-56B87B7A6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53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56266"/>
    <w:pPr>
      <w:ind w:left="720"/>
      <w:contextualSpacing/>
    </w:pPr>
  </w:style>
  <w:style w:type="paragraph" w:styleId="Sansinterligne">
    <w:name w:val="No Spacing"/>
    <w:uiPriority w:val="1"/>
    <w:qFormat/>
    <w:rsid w:val="00656266"/>
    <w:pPr>
      <w:spacing w:after="0" w:line="240" w:lineRule="auto"/>
    </w:pPr>
  </w:style>
  <w:style w:type="paragraph" w:styleId="Textedebulles">
    <w:name w:val="Balloon Text"/>
    <w:basedOn w:val="Normal"/>
    <w:link w:val="TextedebullesCar"/>
    <w:uiPriority w:val="99"/>
    <w:semiHidden/>
    <w:unhideWhenUsed/>
    <w:rsid w:val="00D724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2402"/>
    <w:rPr>
      <w:rFonts w:ascii="Tahoma" w:hAnsi="Tahoma" w:cs="Tahoma"/>
      <w:sz w:val="16"/>
      <w:szCs w:val="16"/>
    </w:rPr>
  </w:style>
  <w:style w:type="character" w:styleId="lev">
    <w:name w:val="Strong"/>
    <w:basedOn w:val="Policepardfaut"/>
    <w:uiPriority w:val="22"/>
    <w:qFormat/>
    <w:rsid w:val="003F6F28"/>
    <w:rPr>
      <w:b/>
      <w:bCs/>
    </w:rPr>
  </w:style>
  <w:style w:type="character" w:styleId="Accentuation">
    <w:name w:val="Emphasis"/>
    <w:basedOn w:val="Policepardfaut"/>
    <w:uiPriority w:val="20"/>
    <w:qFormat/>
    <w:rsid w:val="003F6F28"/>
    <w:rPr>
      <w:i/>
      <w:iCs/>
    </w:rPr>
  </w:style>
  <w:style w:type="paragraph" w:styleId="En-tte">
    <w:name w:val="header"/>
    <w:basedOn w:val="Normal"/>
    <w:link w:val="En-tteCar"/>
    <w:uiPriority w:val="99"/>
    <w:unhideWhenUsed/>
    <w:rsid w:val="00C019B0"/>
    <w:pPr>
      <w:tabs>
        <w:tab w:val="center" w:pos="4536"/>
        <w:tab w:val="right" w:pos="9072"/>
      </w:tabs>
      <w:spacing w:after="0" w:line="240" w:lineRule="auto"/>
    </w:pPr>
  </w:style>
  <w:style w:type="character" w:customStyle="1" w:styleId="En-tteCar">
    <w:name w:val="En-tête Car"/>
    <w:basedOn w:val="Policepardfaut"/>
    <w:link w:val="En-tte"/>
    <w:uiPriority w:val="99"/>
    <w:rsid w:val="00C019B0"/>
  </w:style>
  <w:style w:type="paragraph" w:styleId="Pieddepage">
    <w:name w:val="footer"/>
    <w:basedOn w:val="Normal"/>
    <w:link w:val="PieddepageCar"/>
    <w:uiPriority w:val="99"/>
    <w:unhideWhenUsed/>
    <w:rsid w:val="00C019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1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653</Words>
  <Characters>3597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Mooshilu</dc:creator>
  <cp:lastModifiedBy>Anne-Laure Mattern</cp:lastModifiedBy>
  <cp:revision>2</cp:revision>
  <dcterms:created xsi:type="dcterms:W3CDTF">2022-09-20T09:25:00Z</dcterms:created>
  <dcterms:modified xsi:type="dcterms:W3CDTF">2022-09-20T09:25:00Z</dcterms:modified>
</cp:coreProperties>
</file>