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7E" w:rsidRPr="00082F43" w:rsidRDefault="0085607E" w:rsidP="0085607E">
      <w:pPr>
        <w:ind w:left="142" w:hanging="142"/>
      </w:pPr>
      <w:r w:rsidRPr="00082F43">
        <w:t>Grammaire : étude des conjonctives subordonnées circonstancielles.</w:t>
      </w:r>
    </w:p>
    <w:p w:rsidR="0085607E" w:rsidRPr="00082F43" w:rsidRDefault="0085607E" w:rsidP="0085607E">
      <w:pPr>
        <w:ind w:left="142" w:hanging="142"/>
        <w:rPr>
          <w:b/>
          <w:bCs/>
        </w:rPr>
      </w:pPr>
    </w:p>
    <w:p w:rsidR="0085607E" w:rsidRDefault="0085607E" w:rsidP="0085607E">
      <w:pPr>
        <w:pBdr>
          <w:top w:val="single" w:sz="4" w:space="1" w:color="auto"/>
          <w:left w:val="single" w:sz="4" w:space="4" w:color="auto"/>
          <w:bottom w:val="single" w:sz="4" w:space="1" w:color="auto"/>
          <w:right w:val="single" w:sz="4" w:space="4" w:color="auto"/>
        </w:pBdr>
        <w:jc w:val="center"/>
        <w:rPr>
          <w:b/>
          <w:bCs/>
        </w:rPr>
      </w:pPr>
      <w:r>
        <w:rPr>
          <w:b/>
          <w:bCs/>
        </w:rPr>
        <w:t>Point de Grammaire n°1 : Les propositions subordonnées conjonctives circonstancielles</w:t>
      </w:r>
    </w:p>
    <w:p w:rsidR="0085607E" w:rsidRDefault="0085607E" w:rsidP="0085607E"/>
    <w:p w:rsidR="0085607E" w:rsidRDefault="0085607E" w:rsidP="0085607E">
      <w:pPr>
        <w:rPr>
          <w:b/>
          <w:bCs/>
          <w:u w:val="single"/>
        </w:rPr>
      </w:pPr>
      <w:r>
        <w:rPr>
          <w:b/>
          <w:bCs/>
        </w:rPr>
        <w:t xml:space="preserve">1- </w:t>
      </w:r>
      <w:r>
        <w:rPr>
          <w:b/>
          <w:bCs/>
          <w:u w:val="single"/>
        </w:rPr>
        <w:t>Reconnaître une proposition subordonnée</w:t>
      </w:r>
    </w:p>
    <w:p w:rsidR="0085607E" w:rsidRDefault="0085607E" w:rsidP="0085607E">
      <w:pPr>
        <w:ind w:left="142" w:hanging="142"/>
      </w:pPr>
    </w:p>
    <w:p w:rsidR="0085607E" w:rsidRDefault="0085607E" w:rsidP="0085607E">
      <w:pPr>
        <w:ind w:left="142" w:hanging="142"/>
      </w:pPr>
      <w:r>
        <w:t>- Une phrase peut être simple ou indépendante : un verbe conjugué ; ou complexe : plusieurs verbes conjugués.</w:t>
      </w:r>
    </w:p>
    <w:p w:rsidR="0085607E" w:rsidRDefault="0085607E" w:rsidP="0085607E"/>
    <w:p w:rsidR="0085607E" w:rsidRDefault="0085607E" w:rsidP="0085607E">
      <w:r>
        <w:t>- Une phrase complexe peut être composée de propositions :</w:t>
      </w:r>
    </w:p>
    <w:p w:rsidR="0085607E" w:rsidRDefault="0085607E" w:rsidP="0085607E">
      <w:pPr>
        <w:ind w:left="284"/>
      </w:pPr>
      <w:r>
        <w:t xml:space="preserve">* juxtaposées : </w:t>
      </w:r>
      <w:r>
        <w:rPr>
          <w:i/>
          <w:iCs/>
        </w:rPr>
        <w:t>Rien ne sert de courir ; il faut partir à point</w:t>
      </w:r>
      <w:r>
        <w:t>. Pas de mot de liaison.</w:t>
      </w:r>
    </w:p>
    <w:p w:rsidR="0085607E" w:rsidRDefault="0085607E" w:rsidP="0085607E">
      <w:pPr>
        <w:ind w:left="426" w:hanging="142"/>
      </w:pPr>
      <w:r>
        <w:t xml:space="preserve">* coordonnées : </w:t>
      </w:r>
      <w:r>
        <w:rPr>
          <w:i/>
          <w:iCs/>
        </w:rPr>
        <w:t>Un seul être vous manque et tout est dépeuplé</w:t>
      </w:r>
      <w:r>
        <w:t>. Conjonction de coordination (</w:t>
      </w:r>
      <w:r>
        <w:rPr>
          <w:i/>
          <w:iCs/>
        </w:rPr>
        <w:t>mais, ou, et, donc, or, ni, car</w:t>
      </w:r>
      <w:r>
        <w:t>) ou adverbes de liaison (</w:t>
      </w:r>
      <w:r>
        <w:rPr>
          <w:i/>
          <w:iCs/>
        </w:rPr>
        <w:t>cependant, alors, puis</w:t>
      </w:r>
      <w:r>
        <w:t>,…).</w:t>
      </w:r>
    </w:p>
    <w:p w:rsidR="0085607E" w:rsidRDefault="0085607E" w:rsidP="0085607E">
      <w:pPr>
        <w:ind w:left="426" w:hanging="142"/>
      </w:pPr>
      <w:r>
        <w:t xml:space="preserve">* subordonnées : </w:t>
      </w:r>
      <w:r>
        <w:rPr>
          <w:i/>
          <w:iCs/>
        </w:rPr>
        <w:t>Elle est venue parce qu’elle voulait revoir son frère.</w:t>
      </w:r>
      <w:r>
        <w:t xml:space="preserve"> Mot subordonnant relie la proposition principale et la proposition subordonnée.</w:t>
      </w:r>
    </w:p>
    <w:p w:rsidR="0085607E" w:rsidRDefault="0085607E" w:rsidP="0085607E">
      <w:pPr>
        <w:ind w:left="426" w:hanging="142"/>
      </w:pPr>
    </w:p>
    <w:p w:rsidR="0085607E" w:rsidRDefault="0085607E" w:rsidP="0085607E">
      <w:r>
        <w:t>- Il existe différentes propositions subordonnées :</w:t>
      </w:r>
    </w:p>
    <w:p w:rsidR="0085607E" w:rsidRDefault="0085607E" w:rsidP="0085607E">
      <w:pPr>
        <w:ind w:left="426" w:hanging="142"/>
      </w:pPr>
      <w:r>
        <w:t xml:space="preserve">* Relative : </w:t>
      </w:r>
      <w:r>
        <w:rPr>
          <w:i/>
          <w:iCs/>
        </w:rPr>
        <w:t>La fille que j’ai aperçue est jolie.</w:t>
      </w:r>
      <w:r>
        <w:t xml:space="preserve"> Qualifie, précise, complète un nom. Introduite par pronom relatif : </w:t>
      </w:r>
      <w:r>
        <w:rPr>
          <w:i/>
          <w:iCs/>
        </w:rPr>
        <w:t>qui, que, dont, où.</w:t>
      </w:r>
    </w:p>
    <w:p w:rsidR="0085607E" w:rsidRDefault="0085607E" w:rsidP="0085607E">
      <w:pPr>
        <w:ind w:left="426" w:hanging="142"/>
      </w:pPr>
      <w:r>
        <w:t xml:space="preserve">* Conjonctive complétive : </w:t>
      </w:r>
      <w:r>
        <w:rPr>
          <w:i/>
          <w:iCs/>
        </w:rPr>
        <w:t xml:space="preserve">Elle savait qu’il viendrait. </w:t>
      </w:r>
      <w:r>
        <w:t xml:space="preserve">Introduite par </w:t>
      </w:r>
      <w:r>
        <w:rPr>
          <w:i/>
          <w:iCs/>
        </w:rPr>
        <w:t>que</w:t>
      </w:r>
      <w:r>
        <w:t>. COD du verbe de la principale.</w:t>
      </w:r>
    </w:p>
    <w:p w:rsidR="0085607E" w:rsidRDefault="0085607E" w:rsidP="0085607E">
      <w:pPr>
        <w:ind w:left="426" w:hanging="142"/>
        <w:rPr>
          <w:i/>
          <w:iCs/>
        </w:rPr>
      </w:pPr>
      <w:r>
        <w:t xml:space="preserve">* Interrogative indirecte : </w:t>
      </w:r>
      <w:r>
        <w:rPr>
          <w:i/>
          <w:iCs/>
        </w:rPr>
        <w:t xml:space="preserve">Elle se demande s’il viendra. </w:t>
      </w:r>
      <w:r>
        <w:t xml:space="preserve">Forme de complétive car elle est COD. Introduite par </w:t>
      </w:r>
      <w:r>
        <w:rPr>
          <w:i/>
          <w:iCs/>
        </w:rPr>
        <w:t>si, quel, comment…</w:t>
      </w:r>
    </w:p>
    <w:p w:rsidR="0085607E" w:rsidRDefault="0085607E" w:rsidP="0085607E">
      <w:pPr>
        <w:ind w:left="426" w:hanging="142"/>
        <w:rPr>
          <w:i/>
          <w:iCs/>
        </w:rPr>
      </w:pPr>
      <w:r>
        <w:t xml:space="preserve">* Conjonctive circonstancielle : </w:t>
      </w:r>
      <w:r>
        <w:rPr>
          <w:i/>
          <w:iCs/>
        </w:rPr>
        <w:t>Lorsqu’il eut fini de lacer ses chaussures, il sortit.</w:t>
      </w:r>
    </w:p>
    <w:p w:rsidR="0085607E" w:rsidRDefault="0085607E" w:rsidP="0085607E">
      <w:pPr>
        <w:ind w:left="426" w:hanging="142"/>
      </w:pPr>
      <w:r>
        <w:t xml:space="preserve">* Infinitive : </w:t>
      </w:r>
      <w:r>
        <w:rPr>
          <w:i/>
          <w:iCs/>
        </w:rPr>
        <w:t>Les vaches regardent passer les trains.</w:t>
      </w:r>
      <w:r>
        <w:t xml:space="preserve"> Les 2 verbes ont deux sujets distincts.</w:t>
      </w:r>
    </w:p>
    <w:p w:rsidR="0085607E" w:rsidRDefault="0085607E" w:rsidP="0085607E">
      <w:pPr>
        <w:ind w:left="426" w:hanging="142"/>
      </w:pPr>
      <w:r>
        <w:t xml:space="preserve">* Participiale : </w:t>
      </w:r>
      <w:r>
        <w:rPr>
          <w:i/>
          <w:iCs/>
        </w:rPr>
        <w:t>La vaisselle terminée, il reprit son téléphone.</w:t>
      </w:r>
      <w:r>
        <w:t xml:space="preserve"> Même remarque.</w:t>
      </w:r>
    </w:p>
    <w:p w:rsidR="0085607E" w:rsidRDefault="0085607E" w:rsidP="0085607E">
      <w:pPr>
        <w:ind w:left="426" w:hanging="142"/>
      </w:pPr>
    </w:p>
    <w:p w:rsidR="0085607E" w:rsidRDefault="0085607E" w:rsidP="0085607E">
      <w:pPr>
        <w:rPr>
          <w:b/>
          <w:bCs/>
          <w:u w:val="single"/>
        </w:rPr>
      </w:pPr>
      <w:r>
        <w:rPr>
          <w:b/>
          <w:bCs/>
        </w:rPr>
        <w:t xml:space="preserve">2- </w:t>
      </w:r>
      <w:r>
        <w:rPr>
          <w:b/>
          <w:bCs/>
          <w:u w:val="single"/>
        </w:rPr>
        <w:t>Reconnaître la proposition subordonnée conjonctive circonstancielle</w:t>
      </w:r>
    </w:p>
    <w:p w:rsidR="0085607E" w:rsidRDefault="0085607E" w:rsidP="0085607E"/>
    <w:p w:rsidR="0085607E" w:rsidRDefault="0085607E" w:rsidP="0085607E">
      <w:r>
        <w:t>- Elle est subordonnée à une proposition principale dont elle complète le verbe.</w:t>
      </w:r>
    </w:p>
    <w:p w:rsidR="0085607E" w:rsidRDefault="0085607E" w:rsidP="0085607E">
      <w:pPr>
        <w:ind w:left="142" w:hanging="142"/>
        <w:rPr>
          <w:i/>
          <w:iCs/>
        </w:rPr>
      </w:pPr>
      <w:r>
        <w:t xml:space="preserve">- Elle est introduite par une conjonction de subordination : </w:t>
      </w:r>
      <w:r>
        <w:rPr>
          <w:i/>
          <w:iCs/>
        </w:rPr>
        <w:t xml:space="preserve">lorsque, comme, quand, </w:t>
      </w:r>
      <w:r>
        <w:t xml:space="preserve">ou par une locution conjonctive : </w:t>
      </w:r>
      <w:r>
        <w:rPr>
          <w:i/>
          <w:iCs/>
        </w:rPr>
        <w:t>parce que, après que.</w:t>
      </w:r>
    </w:p>
    <w:p w:rsidR="0085607E" w:rsidRDefault="0085607E" w:rsidP="0085607E">
      <w:pPr>
        <w:ind w:left="142" w:hanging="142"/>
        <w:rPr>
          <w:i/>
          <w:iCs/>
        </w:rPr>
      </w:pPr>
      <w:r>
        <w:t xml:space="preserve">- On peut coordonner plusieurs propositions conjonctives circonstancielles : </w:t>
      </w:r>
      <w:r>
        <w:rPr>
          <w:i/>
          <w:iCs/>
        </w:rPr>
        <w:t>Lorsque je vais sur la jetée, et que je regarde le bout du ciel, je suis déjà de l’autre côté.</w:t>
      </w:r>
    </w:p>
    <w:p w:rsidR="0085607E" w:rsidRDefault="0085607E" w:rsidP="0085607E">
      <w:pPr>
        <w:ind w:left="142" w:hanging="142"/>
      </w:pPr>
      <w:r>
        <w:t>- Les propositions conjonctives circonstancielles expriment :</w:t>
      </w:r>
    </w:p>
    <w:p w:rsidR="0085607E" w:rsidRDefault="0085607E" w:rsidP="0085607E">
      <w:pPr>
        <w:ind w:left="426" w:hanging="142"/>
      </w:pPr>
      <w:r>
        <w:t>* le temps</w:t>
      </w:r>
    </w:p>
    <w:p w:rsidR="0085607E" w:rsidRDefault="0085607E" w:rsidP="0085607E">
      <w:pPr>
        <w:ind w:left="426" w:hanging="142"/>
      </w:pPr>
      <w:r>
        <w:t>* la cause</w:t>
      </w:r>
    </w:p>
    <w:p w:rsidR="0085607E" w:rsidRDefault="0085607E" w:rsidP="0085607E">
      <w:pPr>
        <w:ind w:left="426" w:hanging="142"/>
      </w:pPr>
      <w:r>
        <w:t>* la conséquence</w:t>
      </w:r>
    </w:p>
    <w:p w:rsidR="0085607E" w:rsidRDefault="0085607E" w:rsidP="0085607E">
      <w:pPr>
        <w:ind w:left="426" w:hanging="142"/>
      </w:pPr>
      <w:r>
        <w:t>* le but</w:t>
      </w:r>
    </w:p>
    <w:p w:rsidR="0085607E" w:rsidRDefault="0085607E" w:rsidP="0085607E">
      <w:pPr>
        <w:ind w:left="426" w:hanging="142"/>
      </w:pPr>
      <w:r>
        <w:t>* l’opposition ou la concession</w:t>
      </w:r>
    </w:p>
    <w:p w:rsidR="0085607E" w:rsidRDefault="0085607E" w:rsidP="0085607E">
      <w:pPr>
        <w:ind w:left="426" w:hanging="142"/>
      </w:pPr>
      <w:r>
        <w:t>* la condition</w:t>
      </w:r>
    </w:p>
    <w:p w:rsidR="0085607E" w:rsidRDefault="0085607E" w:rsidP="0085607E">
      <w:pPr>
        <w:ind w:left="426" w:hanging="142"/>
      </w:pPr>
      <w:r>
        <w:t>* la comparaison</w:t>
      </w:r>
    </w:p>
    <w:p w:rsidR="0085607E" w:rsidRDefault="0085607E" w:rsidP="0085607E">
      <w:r>
        <w:br w:type="page"/>
      </w:r>
    </w:p>
    <w:p w:rsidR="0085607E" w:rsidRDefault="0085607E" w:rsidP="0085607E">
      <w:pPr>
        <w:ind w:left="426" w:hanging="142"/>
      </w:pPr>
    </w:p>
    <w:tbl>
      <w:tblPr>
        <w:tblStyle w:val="Grilledutableau"/>
        <w:tblW w:w="0" w:type="auto"/>
        <w:tblLook w:val="04A0" w:firstRow="1" w:lastRow="0" w:firstColumn="1" w:lastColumn="0" w:noHBand="0" w:noVBand="1"/>
      </w:tblPr>
      <w:tblGrid>
        <w:gridCol w:w="2268"/>
        <w:gridCol w:w="2273"/>
        <w:gridCol w:w="1691"/>
        <w:gridCol w:w="2828"/>
      </w:tblGrid>
      <w:tr w:rsidR="0085607E" w:rsidTr="00FE1771">
        <w:tc>
          <w:tcPr>
            <w:tcW w:w="2268" w:type="dxa"/>
            <w:tcBorders>
              <w:top w:val="single" w:sz="4" w:space="0" w:color="auto"/>
              <w:left w:val="single" w:sz="4" w:space="0" w:color="auto"/>
              <w:bottom w:val="single" w:sz="4" w:space="0" w:color="auto"/>
              <w:right w:val="single" w:sz="4" w:space="0" w:color="auto"/>
            </w:tcBorders>
            <w:hideMark/>
          </w:tcPr>
          <w:p w:rsidR="0085607E" w:rsidRDefault="0085607E" w:rsidP="00FE1771">
            <w:pPr>
              <w:jc w:val="center"/>
              <w:rPr>
                <w:b/>
                <w:bCs/>
              </w:rPr>
            </w:pPr>
            <w:r>
              <w:rPr>
                <w:b/>
                <w:bCs/>
              </w:rPr>
              <w:t>Circonstances</w:t>
            </w:r>
          </w:p>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pPr>
              <w:jc w:val="center"/>
              <w:rPr>
                <w:b/>
                <w:bCs/>
              </w:rPr>
            </w:pPr>
            <w:r>
              <w:rPr>
                <w:b/>
                <w:bCs/>
              </w:rPr>
              <w:t>Subordonnants</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pPr>
              <w:jc w:val="center"/>
              <w:rPr>
                <w:b/>
                <w:bCs/>
              </w:rPr>
            </w:pPr>
            <w:r>
              <w:rPr>
                <w:b/>
                <w:bCs/>
              </w:rPr>
              <w:t>Modes</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pPr>
              <w:jc w:val="center"/>
              <w:rPr>
                <w:b/>
                <w:bCs/>
              </w:rPr>
            </w:pPr>
            <w:r>
              <w:rPr>
                <w:b/>
                <w:bCs/>
              </w:rPr>
              <w:t>Exemples</w:t>
            </w:r>
          </w:p>
        </w:tc>
      </w:tr>
      <w:tr w:rsidR="0085607E" w:rsidTr="00FE1771">
        <w:tc>
          <w:tcPr>
            <w:tcW w:w="2268" w:type="dxa"/>
            <w:vMerge w:val="restart"/>
            <w:tcBorders>
              <w:top w:val="single" w:sz="4" w:space="0" w:color="auto"/>
              <w:left w:val="single" w:sz="4" w:space="0" w:color="auto"/>
              <w:bottom w:val="single" w:sz="4" w:space="0" w:color="auto"/>
              <w:right w:val="single" w:sz="4" w:space="0" w:color="auto"/>
            </w:tcBorders>
            <w:hideMark/>
          </w:tcPr>
          <w:p w:rsidR="0085607E" w:rsidRDefault="0085607E" w:rsidP="00FE1771">
            <w:r>
              <w:t>Cause</w:t>
            </w:r>
          </w:p>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Parce que, du fait que, puisque, vu que, étant donné que, comme, sous prétexte que</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Indicatif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[Sous prétexte qu’Odette était une femme légère], [Swann ne cessait de la surveiller].</w:t>
            </w:r>
          </w:p>
        </w:tc>
      </w:tr>
      <w:tr w:rsidR="0085607E" w:rsidTr="00FE1771">
        <w:tc>
          <w:tcPr>
            <w:tcW w:w="0" w:type="auto"/>
            <w:vMerge/>
            <w:tcBorders>
              <w:top w:val="single" w:sz="4" w:space="0" w:color="auto"/>
              <w:left w:val="single" w:sz="4" w:space="0" w:color="auto"/>
              <w:bottom w:val="single" w:sz="4" w:space="0" w:color="auto"/>
              <w:right w:val="single" w:sz="4" w:space="0" w:color="auto"/>
            </w:tcBorders>
            <w:vAlign w:val="center"/>
            <w:hideMark/>
          </w:tcPr>
          <w:p w:rsidR="0085607E" w:rsidRDefault="0085607E" w:rsidP="00FE1771"/>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Non que</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Subjonctif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[Je suis venu te voir], [non que je veuille contrôler tes occupations], mais [parce que je suis inquiet].</w:t>
            </w:r>
          </w:p>
        </w:tc>
      </w:tr>
      <w:tr w:rsidR="0085607E" w:rsidTr="00FE1771">
        <w:tc>
          <w:tcPr>
            <w:tcW w:w="2268" w:type="dxa"/>
            <w:vMerge w:val="restart"/>
            <w:tcBorders>
              <w:top w:val="single" w:sz="4" w:space="0" w:color="auto"/>
              <w:left w:val="single" w:sz="4" w:space="0" w:color="auto"/>
              <w:bottom w:val="single" w:sz="4" w:space="0" w:color="auto"/>
              <w:right w:val="single" w:sz="4" w:space="0" w:color="auto"/>
            </w:tcBorders>
            <w:hideMark/>
          </w:tcPr>
          <w:p w:rsidR="0085607E" w:rsidRDefault="0085607E" w:rsidP="00FE1771">
            <w:r>
              <w:t>Conséquence</w:t>
            </w:r>
          </w:p>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Si bien que, de telle sorte que, de manière que, à tel point que, au point que</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Indicatif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[Je suis tellement confus] [que je n’ose pas dire] [ce qui m’amène].</w:t>
            </w:r>
          </w:p>
        </w:tc>
      </w:tr>
      <w:tr w:rsidR="0085607E" w:rsidTr="00FE1771">
        <w:tc>
          <w:tcPr>
            <w:tcW w:w="0" w:type="auto"/>
            <w:vMerge/>
            <w:tcBorders>
              <w:top w:val="single" w:sz="4" w:space="0" w:color="auto"/>
              <w:left w:val="single" w:sz="4" w:space="0" w:color="auto"/>
              <w:bottom w:val="single" w:sz="4" w:space="0" w:color="auto"/>
              <w:right w:val="single" w:sz="4" w:space="0" w:color="auto"/>
            </w:tcBorders>
            <w:vAlign w:val="center"/>
            <w:hideMark/>
          </w:tcPr>
          <w:p w:rsidR="0085607E" w:rsidRDefault="0085607E" w:rsidP="00FE1771"/>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Trop (assez)… pour que</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Subjonctif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[Il est trop poli] [pour que je lui fasse confiance].</w:t>
            </w:r>
          </w:p>
        </w:tc>
      </w:tr>
      <w:tr w:rsidR="0085607E" w:rsidTr="00FE1771">
        <w:tc>
          <w:tcPr>
            <w:tcW w:w="2268" w:type="dxa"/>
            <w:tcBorders>
              <w:top w:val="single" w:sz="4" w:space="0" w:color="auto"/>
              <w:left w:val="single" w:sz="4" w:space="0" w:color="auto"/>
              <w:bottom w:val="single" w:sz="4" w:space="0" w:color="auto"/>
              <w:right w:val="single" w:sz="4" w:space="0" w:color="auto"/>
            </w:tcBorders>
            <w:hideMark/>
          </w:tcPr>
          <w:p w:rsidR="0085607E" w:rsidRDefault="0085607E" w:rsidP="00FE1771">
            <w:r>
              <w:t>But</w:t>
            </w:r>
          </w:p>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Pour que, afin que, de peur que, de crainte que</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Subjonctif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[On l’avait détaché] [pour qu’il pût marcher].</w:t>
            </w:r>
          </w:p>
        </w:tc>
      </w:tr>
      <w:tr w:rsidR="0085607E" w:rsidTr="00FE1771">
        <w:tc>
          <w:tcPr>
            <w:tcW w:w="2268" w:type="dxa"/>
            <w:vMerge w:val="restart"/>
            <w:tcBorders>
              <w:top w:val="single" w:sz="4" w:space="0" w:color="auto"/>
              <w:left w:val="single" w:sz="4" w:space="0" w:color="auto"/>
              <w:bottom w:val="single" w:sz="4" w:space="0" w:color="auto"/>
              <w:right w:val="single" w:sz="4" w:space="0" w:color="auto"/>
            </w:tcBorders>
            <w:hideMark/>
          </w:tcPr>
          <w:p w:rsidR="0085607E" w:rsidRDefault="0085607E" w:rsidP="00FE1771">
            <w:r>
              <w:t>Condition</w:t>
            </w:r>
          </w:p>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Si</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Indicatif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[S’il voulait], [il pourrait].</w:t>
            </w:r>
          </w:p>
        </w:tc>
      </w:tr>
      <w:tr w:rsidR="0085607E" w:rsidTr="00FE1771">
        <w:tc>
          <w:tcPr>
            <w:tcW w:w="0" w:type="auto"/>
            <w:vMerge/>
            <w:tcBorders>
              <w:top w:val="single" w:sz="4" w:space="0" w:color="auto"/>
              <w:left w:val="single" w:sz="4" w:space="0" w:color="auto"/>
              <w:bottom w:val="single" w:sz="4" w:space="0" w:color="auto"/>
              <w:right w:val="single" w:sz="4" w:space="0" w:color="auto"/>
            </w:tcBorders>
            <w:vAlign w:val="center"/>
            <w:hideMark/>
          </w:tcPr>
          <w:p w:rsidR="0085607E" w:rsidRDefault="0085607E" w:rsidP="00FE1771"/>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Au cas où</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Conditionnel</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[Viens], [au cas où il te le demanderait].</w:t>
            </w:r>
          </w:p>
        </w:tc>
      </w:tr>
      <w:tr w:rsidR="0085607E" w:rsidTr="00FE1771">
        <w:tc>
          <w:tcPr>
            <w:tcW w:w="0" w:type="auto"/>
            <w:vMerge/>
            <w:tcBorders>
              <w:top w:val="single" w:sz="4" w:space="0" w:color="auto"/>
              <w:left w:val="single" w:sz="4" w:space="0" w:color="auto"/>
              <w:bottom w:val="single" w:sz="4" w:space="0" w:color="auto"/>
              <w:right w:val="single" w:sz="4" w:space="0" w:color="auto"/>
            </w:tcBorders>
            <w:vAlign w:val="center"/>
            <w:hideMark/>
          </w:tcPr>
          <w:p w:rsidR="0085607E" w:rsidRDefault="0085607E" w:rsidP="00FE1771"/>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A condition que, pourvu que, en supposant que, à moins que, pour peu que, soit que… soit que</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Subjonctif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[Avec une folle indulgence mon père fermait les yeux], [à la seule condition que ni mes frères ni les domestiques ne l’apprissent].</w:t>
            </w:r>
          </w:p>
        </w:tc>
      </w:tr>
      <w:tr w:rsidR="0085607E" w:rsidTr="00FE1771">
        <w:tc>
          <w:tcPr>
            <w:tcW w:w="2268" w:type="dxa"/>
            <w:vMerge w:val="restart"/>
            <w:tcBorders>
              <w:top w:val="single" w:sz="4" w:space="0" w:color="auto"/>
              <w:left w:val="single" w:sz="4" w:space="0" w:color="auto"/>
              <w:bottom w:val="single" w:sz="4" w:space="0" w:color="auto"/>
              <w:right w:val="single" w:sz="4" w:space="0" w:color="auto"/>
            </w:tcBorders>
            <w:hideMark/>
          </w:tcPr>
          <w:p w:rsidR="0085607E" w:rsidRDefault="0085607E" w:rsidP="00FE1771">
            <w:r>
              <w:t>Concession</w:t>
            </w:r>
          </w:p>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Bien que, quoique, qui que, quoi que, quel que</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Subjonctif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[Bien qu’il ait perdu son procès], [son recueil eut beaucoup de succès].</w:t>
            </w:r>
          </w:p>
        </w:tc>
      </w:tr>
      <w:tr w:rsidR="0085607E" w:rsidTr="00FE1771">
        <w:tc>
          <w:tcPr>
            <w:tcW w:w="0" w:type="auto"/>
            <w:vMerge/>
            <w:tcBorders>
              <w:top w:val="single" w:sz="4" w:space="0" w:color="auto"/>
              <w:left w:val="single" w:sz="4" w:space="0" w:color="auto"/>
              <w:bottom w:val="single" w:sz="4" w:space="0" w:color="auto"/>
              <w:right w:val="single" w:sz="4" w:space="0" w:color="auto"/>
            </w:tcBorders>
            <w:vAlign w:val="center"/>
            <w:hideMark/>
          </w:tcPr>
          <w:p w:rsidR="0085607E" w:rsidRDefault="0085607E" w:rsidP="00FE1771"/>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Même si</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Indicatif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[Même s’il le voulait], [il ne pourrait pas le faire].</w:t>
            </w:r>
          </w:p>
        </w:tc>
      </w:tr>
      <w:tr w:rsidR="0085607E" w:rsidTr="00FE1771">
        <w:tc>
          <w:tcPr>
            <w:tcW w:w="2268" w:type="dxa"/>
            <w:tcBorders>
              <w:top w:val="single" w:sz="4" w:space="0" w:color="auto"/>
              <w:left w:val="single" w:sz="4" w:space="0" w:color="auto"/>
              <w:bottom w:val="single" w:sz="4" w:space="0" w:color="auto"/>
              <w:right w:val="single" w:sz="4" w:space="0" w:color="auto"/>
            </w:tcBorders>
            <w:hideMark/>
          </w:tcPr>
          <w:p w:rsidR="0085607E" w:rsidRDefault="0085607E" w:rsidP="00FE1771">
            <w:r>
              <w:t>Opposition</w:t>
            </w:r>
          </w:p>
        </w:tc>
        <w:tc>
          <w:tcPr>
            <w:tcW w:w="2273" w:type="dxa"/>
            <w:tcBorders>
              <w:top w:val="single" w:sz="4" w:space="0" w:color="auto"/>
              <w:left w:val="single" w:sz="4" w:space="0" w:color="auto"/>
              <w:bottom w:val="single" w:sz="4" w:space="0" w:color="auto"/>
              <w:right w:val="single" w:sz="4" w:space="0" w:color="auto"/>
            </w:tcBorders>
            <w:hideMark/>
          </w:tcPr>
          <w:p w:rsidR="0085607E" w:rsidRDefault="0085607E" w:rsidP="00FE1771">
            <w:r>
              <w:t>Tandis que, alors que</w:t>
            </w:r>
          </w:p>
        </w:tc>
        <w:tc>
          <w:tcPr>
            <w:tcW w:w="1691" w:type="dxa"/>
            <w:tcBorders>
              <w:top w:val="single" w:sz="4" w:space="0" w:color="auto"/>
              <w:left w:val="single" w:sz="4" w:space="0" w:color="auto"/>
              <w:bottom w:val="single" w:sz="4" w:space="0" w:color="auto"/>
              <w:right w:val="single" w:sz="4" w:space="0" w:color="auto"/>
            </w:tcBorders>
            <w:hideMark/>
          </w:tcPr>
          <w:p w:rsidR="0085607E" w:rsidRDefault="0085607E" w:rsidP="00FE1771">
            <w:r>
              <w:t>Indicatif</w:t>
            </w:r>
          </w:p>
        </w:tc>
        <w:tc>
          <w:tcPr>
            <w:tcW w:w="2828" w:type="dxa"/>
            <w:tcBorders>
              <w:top w:val="single" w:sz="4" w:space="0" w:color="auto"/>
              <w:left w:val="single" w:sz="4" w:space="0" w:color="auto"/>
              <w:bottom w:val="single" w:sz="4" w:space="0" w:color="auto"/>
              <w:right w:val="single" w:sz="4" w:space="0" w:color="auto"/>
            </w:tcBorders>
            <w:hideMark/>
          </w:tcPr>
          <w:p w:rsidR="0085607E" w:rsidRDefault="0085607E" w:rsidP="00FE1771">
            <w:r>
              <w:t>[J’aime le théâtre] [alors que le cinéma m’ennuie].</w:t>
            </w:r>
          </w:p>
        </w:tc>
      </w:tr>
    </w:tbl>
    <w:p w:rsidR="0085607E" w:rsidRDefault="0085607E" w:rsidP="0085607E"/>
    <w:p w:rsidR="0085607E" w:rsidRDefault="0085607E" w:rsidP="0085607E">
      <w:pPr>
        <w:rPr>
          <w:b/>
          <w:u w:val="single"/>
        </w:rPr>
      </w:pPr>
      <w:r>
        <w:rPr>
          <w:b/>
        </w:rPr>
        <w:t xml:space="preserve">3- </w:t>
      </w:r>
      <w:r>
        <w:rPr>
          <w:b/>
          <w:u w:val="single"/>
        </w:rPr>
        <w:t>Les autres modes d’expression de la circonstance</w:t>
      </w:r>
    </w:p>
    <w:p w:rsidR="0085607E" w:rsidRDefault="0085607E" w:rsidP="0085607E">
      <w:pPr>
        <w:rPr>
          <w:b/>
          <w:u w:val="single"/>
        </w:rPr>
      </w:pPr>
    </w:p>
    <w:p w:rsidR="0085607E" w:rsidRDefault="0085607E" w:rsidP="0085607E">
      <w:pPr>
        <w:rPr>
          <w:b/>
        </w:rPr>
      </w:pPr>
      <w:r>
        <w:rPr>
          <w:b/>
        </w:rPr>
        <w:t>1- Le groupe nominal</w:t>
      </w:r>
    </w:p>
    <w:p w:rsidR="0085607E" w:rsidRDefault="0085607E" w:rsidP="0085607E">
      <w:pPr>
        <w:ind w:left="142" w:hanging="142"/>
      </w:pPr>
      <w:r>
        <w:t xml:space="preserve">- </w:t>
      </w:r>
      <w:r>
        <w:rPr>
          <w:u w:val="single"/>
        </w:rPr>
        <w:t>Sans le vacarme de la ville</w:t>
      </w:r>
      <w:r>
        <w:t xml:space="preserve">, on pourrait entendre la plainte qui coule de sa gorge. </w:t>
      </w:r>
    </w:p>
    <w:p w:rsidR="0085607E" w:rsidRDefault="0085607E" w:rsidP="0085607E">
      <w:pPr>
        <w:ind w:left="142"/>
      </w:pPr>
      <w:r>
        <w:t>GN complément circonstanciel de condition</w:t>
      </w:r>
    </w:p>
    <w:p w:rsidR="0085607E" w:rsidRDefault="0085607E" w:rsidP="0085607E">
      <w:pPr>
        <w:ind w:left="142" w:hanging="142"/>
      </w:pPr>
      <w:r>
        <w:t>- [S’il n’y avait pas le vacarme de la ville], [on pourrait entendre la plainte] [qui coule de sa gorge].</w:t>
      </w:r>
    </w:p>
    <w:p w:rsidR="0085607E" w:rsidRDefault="0085607E" w:rsidP="0085607E">
      <w:pPr>
        <w:ind w:left="142"/>
      </w:pPr>
      <w:r>
        <w:t>Subordonnée conjonctive circonstancielle de condition du verbe « pourrait entendre » + principale + relative du nom « la plainte ».</w:t>
      </w:r>
    </w:p>
    <w:p w:rsidR="0085607E" w:rsidRDefault="0085607E" w:rsidP="0085607E">
      <w:pPr>
        <w:ind w:left="142"/>
      </w:pPr>
    </w:p>
    <w:p w:rsidR="0085607E" w:rsidRDefault="0085607E" w:rsidP="0085607E">
      <w:pPr>
        <w:rPr>
          <w:b/>
        </w:rPr>
      </w:pPr>
      <w:r>
        <w:rPr>
          <w:b/>
        </w:rPr>
        <w:t>2- La proposition coordonnée</w:t>
      </w:r>
    </w:p>
    <w:p w:rsidR="0085607E" w:rsidRDefault="0085607E" w:rsidP="0085607E">
      <w:r>
        <w:t xml:space="preserve">- Toute la journée la banquise gronde </w:t>
      </w:r>
      <w:r>
        <w:rPr>
          <w:u w:val="single"/>
        </w:rPr>
        <w:t>mais</w:t>
      </w:r>
      <w:r>
        <w:t xml:space="preserve"> j’arrive quand même à dormir.</w:t>
      </w:r>
    </w:p>
    <w:p w:rsidR="0085607E" w:rsidRDefault="0085607E" w:rsidP="0085607E">
      <w:pPr>
        <w:ind w:left="142"/>
      </w:pPr>
      <w:r>
        <w:t>2 propositions indépendantes coordonnées.</w:t>
      </w:r>
    </w:p>
    <w:p w:rsidR="0085607E" w:rsidRDefault="0085607E" w:rsidP="0085607E">
      <w:r>
        <w:t>- [Bien que toute la journée la banquise gronde], [j’arrive quand même à dormir].</w:t>
      </w:r>
    </w:p>
    <w:p w:rsidR="0085607E" w:rsidRDefault="0085607E" w:rsidP="0085607E">
      <w:pPr>
        <w:ind w:left="142"/>
      </w:pPr>
      <w:r>
        <w:t>Proposition subordonnée conjonctive circonstancielle de concession du verbe « arrive » + principale.</w:t>
      </w:r>
    </w:p>
    <w:p w:rsidR="0085607E" w:rsidRDefault="0085607E" w:rsidP="0085607E">
      <w:pPr>
        <w:ind w:left="142"/>
      </w:pPr>
    </w:p>
    <w:p w:rsidR="0085607E" w:rsidRDefault="0085607E" w:rsidP="0085607E">
      <w:pPr>
        <w:rPr>
          <w:b/>
        </w:rPr>
      </w:pPr>
    </w:p>
    <w:p w:rsidR="0085607E" w:rsidRDefault="0085607E" w:rsidP="0085607E">
      <w:pPr>
        <w:rPr>
          <w:b/>
        </w:rPr>
      </w:pPr>
      <w:r>
        <w:rPr>
          <w:b/>
        </w:rPr>
        <w:lastRenderedPageBreak/>
        <w:t>3- La proposition juxtaposée</w:t>
      </w:r>
    </w:p>
    <w:p w:rsidR="0085607E" w:rsidRDefault="0085607E" w:rsidP="0085607E">
      <w:r>
        <w:t>- Mon père avait envie d’un petit jardin. Son désir flambait au milieu de nous comme un feu.</w:t>
      </w:r>
    </w:p>
    <w:p w:rsidR="0085607E" w:rsidRDefault="0085607E" w:rsidP="0085607E">
      <w:pPr>
        <w:ind w:left="142"/>
      </w:pPr>
      <w:r>
        <w:t>2 propositions indépendantes juxtaposées.</w:t>
      </w:r>
    </w:p>
    <w:p w:rsidR="0085607E" w:rsidRDefault="0085607E" w:rsidP="0085607E">
      <w:pPr>
        <w:ind w:left="142" w:hanging="142"/>
      </w:pPr>
      <w:r>
        <w:t>- [Mon père avait tellement envie d’un petit jardin] [que son désir flambait au milieu de nous comme un feu].</w:t>
      </w:r>
    </w:p>
    <w:p w:rsidR="0085607E" w:rsidRDefault="0085607E" w:rsidP="0085607E">
      <w:pPr>
        <w:ind w:left="142"/>
      </w:pPr>
      <w:r>
        <w:t xml:space="preserve">Principale + proposition subordonnée conjonctive circonstancielle de conséquence du verbe « flambait ». </w:t>
      </w:r>
    </w:p>
    <w:p w:rsidR="0085607E" w:rsidRDefault="0085607E" w:rsidP="0085607E"/>
    <w:p w:rsidR="0085607E" w:rsidRDefault="0085607E" w:rsidP="0085607E">
      <w:pPr>
        <w:rPr>
          <w:b/>
          <w:u w:val="single"/>
        </w:rPr>
      </w:pPr>
      <w:r>
        <w:rPr>
          <w:b/>
          <w:u w:val="single"/>
        </w:rPr>
        <w:t>Exercices 1</w:t>
      </w:r>
    </w:p>
    <w:p w:rsidR="0085607E" w:rsidRDefault="0085607E" w:rsidP="0085607E">
      <w:pPr>
        <w:rPr>
          <w:b/>
          <w:u w:val="single"/>
        </w:rPr>
      </w:pPr>
    </w:p>
    <w:p w:rsidR="0085607E" w:rsidRDefault="0085607E" w:rsidP="0085607E">
      <w:pPr>
        <w:rPr>
          <w:b/>
        </w:rPr>
      </w:pPr>
      <w:r>
        <w:rPr>
          <w:b/>
        </w:rPr>
        <w:t>1- Relevez les propositions subordonnées de ce passage</w:t>
      </w:r>
    </w:p>
    <w:p w:rsidR="0085607E" w:rsidRDefault="0085607E" w:rsidP="0085607E">
      <w:pPr>
        <w:rPr>
          <w:b/>
        </w:rPr>
      </w:pPr>
      <w:r>
        <w:rPr>
          <w:b/>
        </w:rPr>
        <w:t>2- Classez les propositions subordonnées, selon qu’elles sont relatives ou circonstancielles</w:t>
      </w:r>
    </w:p>
    <w:p w:rsidR="0085607E" w:rsidRDefault="0085607E" w:rsidP="0085607E">
      <w:pPr>
        <w:rPr>
          <w:b/>
        </w:rPr>
      </w:pPr>
    </w:p>
    <w:p w:rsidR="0085607E" w:rsidRDefault="0085607E" w:rsidP="0085607E">
      <w:r>
        <w:t xml:space="preserve">La puissance qui s’acquiert par la force n’est qu’une usurpation et ne dure qu’autant que la force de celui qui commande l’emporte sur celle de ceux qui obéissent : en sorte que, si ces derniers deviennent à leur tour les plus forts, ils le font avec autant de droit et de justice que l’autre qui le leur avait imposé. Diderot </w:t>
      </w:r>
      <w:r>
        <w:rPr>
          <w:i/>
        </w:rPr>
        <w:t xml:space="preserve">Encyclopédie </w:t>
      </w:r>
      <w:r>
        <w:t>« Autorité politique » 1751</w:t>
      </w:r>
    </w:p>
    <w:p w:rsidR="0085607E" w:rsidRDefault="0085607E" w:rsidP="0085607E"/>
    <w:p w:rsidR="0085607E" w:rsidRDefault="0085607E" w:rsidP="0085607E">
      <w:pPr>
        <w:rPr>
          <w:b/>
          <w:u w:val="single"/>
        </w:rPr>
      </w:pPr>
      <w:r>
        <w:rPr>
          <w:b/>
          <w:u w:val="single"/>
        </w:rPr>
        <w:t>Exercice 2</w:t>
      </w:r>
    </w:p>
    <w:p w:rsidR="0085607E" w:rsidRDefault="0085607E" w:rsidP="0085607E">
      <w:pPr>
        <w:rPr>
          <w:b/>
          <w:u w:val="single"/>
        </w:rPr>
      </w:pPr>
    </w:p>
    <w:p w:rsidR="0085607E" w:rsidRDefault="0085607E" w:rsidP="0085607E">
      <w:pPr>
        <w:rPr>
          <w:b/>
        </w:rPr>
      </w:pPr>
      <w:r>
        <w:rPr>
          <w:b/>
        </w:rPr>
        <w:t>Remplacez les mots soulignés par des conjonctions de subordination ou des locutions conjonctives</w:t>
      </w:r>
    </w:p>
    <w:p w:rsidR="0085607E" w:rsidRDefault="0085607E" w:rsidP="0085607E">
      <w:pPr>
        <w:rPr>
          <w:b/>
        </w:rPr>
      </w:pPr>
    </w:p>
    <w:p w:rsidR="0085607E" w:rsidRDefault="0085607E" w:rsidP="0085607E">
      <w:r>
        <w:t xml:space="preserve">Le ciel devient d’un incarnat que je tâchais, en collant mes yeux à la vitre, de mieux voir </w:t>
      </w:r>
      <w:r>
        <w:rPr>
          <w:u w:val="single"/>
        </w:rPr>
        <w:t>car</w:t>
      </w:r>
      <w:r>
        <w:t xml:space="preserve"> je le sentais en rapport avec l’existence profonde de la nature, </w:t>
      </w:r>
      <w:r>
        <w:rPr>
          <w:u w:val="single"/>
        </w:rPr>
        <w:t xml:space="preserve">mais </w:t>
      </w:r>
      <w:r>
        <w:t>la ligne du chemin de fer ayant changé de direction, le train tourna, la scène matinale fut remplacée dans le cadre par la fenêtre par un village nocturne. Marcel Proust.</w:t>
      </w:r>
    </w:p>
    <w:p w:rsidR="0085607E" w:rsidRDefault="0085607E" w:rsidP="0085607E"/>
    <w:p w:rsidR="0085607E" w:rsidRDefault="0085607E" w:rsidP="0085607E">
      <w:r>
        <w:t xml:space="preserve">Quelques mois </w:t>
      </w:r>
      <w:r>
        <w:rPr>
          <w:u w:val="single"/>
        </w:rPr>
        <w:t>après</w:t>
      </w:r>
      <w:r>
        <w:t xml:space="preserve"> la mort de ce ministre, il arriva un événement qui n’a point d’exemple. Voltaire.</w:t>
      </w:r>
    </w:p>
    <w:p w:rsidR="0085607E" w:rsidRDefault="0085607E" w:rsidP="0085607E"/>
    <w:p w:rsidR="0085607E" w:rsidRDefault="0085607E" w:rsidP="0085607E">
      <w:r>
        <w:t xml:space="preserve">Raconter tout serait impossible, </w:t>
      </w:r>
      <w:r>
        <w:rPr>
          <w:u w:val="single"/>
        </w:rPr>
        <w:t>car</w:t>
      </w:r>
      <w:r>
        <w:t xml:space="preserve"> il faudrait alors un volume au moins par journée </w:t>
      </w:r>
      <w:r>
        <w:rPr>
          <w:u w:val="single"/>
        </w:rPr>
        <w:t>pour</w:t>
      </w:r>
      <w:r>
        <w:t xml:space="preserve"> énumérer les multitudes d’incidents insignifiants qui emplissent notre existence. Un choix s’impose </w:t>
      </w:r>
      <w:r>
        <w:rPr>
          <w:u w:val="single"/>
        </w:rPr>
        <w:t>donc</w:t>
      </w:r>
      <w:r>
        <w:t>, - ce qui est une première atteinte à la théorie de toute la vérité. Maupassant.</w:t>
      </w:r>
    </w:p>
    <w:p w:rsidR="0085607E" w:rsidRDefault="0085607E" w:rsidP="0085607E"/>
    <w:p w:rsidR="0085607E" w:rsidRDefault="0085607E" w:rsidP="0085607E">
      <w:pPr>
        <w:rPr>
          <w:b/>
          <w:u w:val="single"/>
        </w:rPr>
      </w:pPr>
      <w:r>
        <w:rPr>
          <w:b/>
          <w:u w:val="single"/>
        </w:rPr>
        <w:t>Exercice 3</w:t>
      </w:r>
    </w:p>
    <w:p w:rsidR="0085607E" w:rsidRDefault="0085607E" w:rsidP="0085607E">
      <w:pPr>
        <w:rPr>
          <w:b/>
          <w:u w:val="single"/>
        </w:rPr>
      </w:pPr>
    </w:p>
    <w:p w:rsidR="0085607E" w:rsidRDefault="0085607E" w:rsidP="0085607E">
      <w:pPr>
        <w:rPr>
          <w:b/>
        </w:rPr>
      </w:pPr>
      <w:r>
        <w:rPr>
          <w:b/>
        </w:rPr>
        <w:t>1- Relevez la subordonnée circonstancielle dans le texte suivant.</w:t>
      </w:r>
    </w:p>
    <w:p w:rsidR="0085607E" w:rsidRDefault="0085607E" w:rsidP="0085607E">
      <w:pPr>
        <w:rPr>
          <w:b/>
        </w:rPr>
      </w:pPr>
      <w:r>
        <w:rPr>
          <w:b/>
        </w:rPr>
        <w:t>2- Indiquez la circonstance qu’elle établit, le subordonnant qui l’introduit et le mode qu’elle utilise.</w:t>
      </w:r>
    </w:p>
    <w:p w:rsidR="0085607E" w:rsidRDefault="0085607E" w:rsidP="0085607E">
      <w:pPr>
        <w:rPr>
          <w:b/>
        </w:rPr>
      </w:pPr>
    </w:p>
    <w:p w:rsidR="0085607E" w:rsidRDefault="0085607E" w:rsidP="0085607E">
      <w:r>
        <w:t xml:space="preserve">L’on voit certains animaux farouches, des mâles et des femelles répandus par la campagne, noirs, livides et tout brûlés du soleil, attachés à la terre qu’ils fouillent et qu’ils remuent avec une opiniâtreté invincible ; ils ont comme une voix articulée, et quand ils se lèvent sur leurs pieds, ils montrent une face humaine, et en effet ils sont des hommes ; ils se retirent la nuit dans des tanières où ils vivent de pain noir, d’eau et de racine : ils épargnent aux autres hommes la peine de semer, de labourer et de recueillir pour vivre, et méritent ainsi de ne pas manquer de ce pain qu’ils ont semé. Jean de La bruyère </w:t>
      </w:r>
      <w:r>
        <w:rPr>
          <w:i/>
        </w:rPr>
        <w:t xml:space="preserve">Caractères </w:t>
      </w:r>
      <w:r>
        <w:t>« De L’Homme » 1688.</w:t>
      </w:r>
    </w:p>
    <w:p w:rsidR="0085607E" w:rsidRDefault="0085607E" w:rsidP="0085607E"/>
    <w:p w:rsidR="0085607E" w:rsidRDefault="0085607E" w:rsidP="0085607E">
      <w:pPr>
        <w:rPr>
          <w:b/>
          <w:u w:val="single"/>
        </w:rPr>
      </w:pPr>
      <w:r>
        <w:rPr>
          <w:b/>
          <w:u w:val="single"/>
        </w:rPr>
        <w:t>Exercice 4</w:t>
      </w:r>
    </w:p>
    <w:p w:rsidR="0085607E" w:rsidRDefault="0085607E" w:rsidP="0085607E">
      <w:pPr>
        <w:rPr>
          <w:b/>
          <w:u w:val="single"/>
        </w:rPr>
      </w:pPr>
    </w:p>
    <w:p w:rsidR="0085607E" w:rsidRDefault="0085607E" w:rsidP="0085607E">
      <w:pPr>
        <w:rPr>
          <w:b/>
        </w:rPr>
      </w:pPr>
      <w:r>
        <w:rPr>
          <w:b/>
        </w:rPr>
        <w:t>1- Repérez la proposition circonstancielle. Quelle circonstance établit-elle ?</w:t>
      </w:r>
    </w:p>
    <w:p w:rsidR="0085607E" w:rsidRDefault="0085607E" w:rsidP="0085607E">
      <w:pPr>
        <w:rPr>
          <w:b/>
        </w:rPr>
      </w:pPr>
      <w:r>
        <w:rPr>
          <w:b/>
        </w:rPr>
        <w:t>2- Identifiez les différents modes utilisés dans la phrase.</w:t>
      </w:r>
    </w:p>
    <w:p w:rsidR="0085607E" w:rsidRDefault="0085607E" w:rsidP="0085607E">
      <w:pPr>
        <w:ind w:left="284" w:hanging="284"/>
        <w:rPr>
          <w:b/>
        </w:rPr>
      </w:pPr>
      <w:r>
        <w:rPr>
          <w:b/>
        </w:rPr>
        <w:t>3- Réécrivez la principale après avoir supprimé la circonstancielle. Quel changement constatez-vous ?</w:t>
      </w:r>
    </w:p>
    <w:p w:rsidR="0085607E" w:rsidRDefault="0085607E" w:rsidP="0085607E">
      <w:pPr>
        <w:ind w:left="284" w:hanging="284"/>
        <w:rPr>
          <w:b/>
        </w:rPr>
      </w:pPr>
    </w:p>
    <w:p w:rsidR="0085607E" w:rsidRDefault="0085607E" w:rsidP="0085607E">
      <w:r>
        <w:t xml:space="preserve">Si, par impossible, la nature avait fait de l’homme un animal exclusivement industriel et social, et point un guerrier, il serait tombé dès le premier jour au niveau des bêtes dont l’association forme toute la destinée ; il aurait perdu, avec l’orgueil, de son héroïsme, sa faculté révolutionnaire, la plus merveilleuse de toute et la plus féconde. Pierre-Joseph Proudhon </w:t>
      </w:r>
      <w:r>
        <w:rPr>
          <w:i/>
        </w:rPr>
        <w:t xml:space="preserve">La Guerre et la Paix </w:t>
      </w:r>
      <w:r>
        <w:t>1861.</w:t>
      </w:r>
    </w:p>
    <w:p w:rsidR="0085607E" w:rsidRDefault="0085607E" w:rsidP="0085607E"/>
    <w:p w:rsidR="0085607E" w:rsidRDefault="0085607E" w:rsidP="0085607E">
      <w:pPr>
        <w:rPr>
          <w:b/>
          <w:u w:val="single"/>
        </w:rPr>
      </w:pPr>
      <w:r>
        <w:rPr>
          <w:b/>
          <w:u w:val="single"/>
        </w:rPr>
        <w:t>Exercice 5</w:t>
      </w:r>
    </w:p>
    <w:p w:rsidR="0085607E" w:rsidRDefault="0085607E" w:rsidP="0085607E">
      <w:pPr>
        <w:rPr>
          <w:b/>
          <w:u w:val="single"/>
        </w:rPr>
      </w:pPr>
    </w:p>
    <w:p w:rsidR="0085607E" w:rsidRDefault="0085607E" w:rsidP="0085607E">
      <w:r>
        <w:rPr>
          <w:b/>
        </w:rPr>
        <w:t>Remplacez les groupes de mots soulignés par des propositions subordonnées circonstancielles.</w:t>
      </w:r>
    </w:p>
    <w:p w:rsidR="0085607E" w:rsidRDefault="0085607E" w:rsidP="0085607E"/>
    <w:p w:rsidR="0085607E" w:rsidRDefault="0085607E" w:rsidP="0085607E">
      <w:r>
        <w:t xml:space="preserve">Certes, </w:t>
      </w:r>
      <w:r>
        <w:rPr>
          <w:u w:val="single"/>
        </w:rPr>
        <w:t>à se souvenir de ses origines</w:t>
      </w:r>
      <w:r>
        <w:t xml:space="preserve">, l’homme a bien sujet de se considérer avec quelque complaisance […], il prolongera la durée de sa propre vie, il combattra la plupart des maux qui l’assaillent, et même ceux que créent ses propres passions, </w:t>
      </w:r>
      <w:r>
        <w:rPr>
          <w:u w:val="single"/>
        </w:rPr>
        <w:t>en instaurant un ordre meilleur dans ses collectivités</w:t>
      </w:r>
      <w:r>
        <w:t xml:space="preserve">. […] Sa réussite a de quoi lui tourner un peu la tête. Mais, </w:t>
      </w:r>
      <w:r>
        <w:rPr>
          <w:u w:val="single"/>
        </w:rPr>
        <w:t>pour se dégriser aussitôt</w:t>
      </w:r>
      <w:r>
        <w:t xml:space="preserve">, qu’il situe son royaume dérisoire parmi les astres sans nombre que lui révèlent ses télescopes. Jean Rostand </w:t>
      </w:r>
      <w:r>
        <w:rPr>
          <w:i/>
        </w:rPr>
        <w:t>Pensées d’un biologiste</w:t>
      </w:r>
      <w:r>
        <w:t xml:space="preserve"> 1954.</w:t>
      </w:r>
    </w:p>
    <w:p w:rsidR="0085607E" w:rsidRDefault="0085607E" w:rsidP="0085607E"/>
    <w:p w:rsidR="0085607E" w:rsidRDefault="0085607E" w:rsidP="0085607E">
      <w:pPr>
        <w:rPr>
          <w:b/>
          <w:u w:val="single"/>
        </w:rPr>
      </w:pPr>
      <w:r>
        <w:rPr>
          <w:b/>
          <w:u w:val="single"/>
        </w:rPr>
        <w:t>Exercice 6</w:t>
      </w:r>
    </w:p>
    <w:p w:rsidR="0085607E" w:rsidRDefault="0085607E" w:rsidP="0085607E">
      <w:pPr>
        <w:rPr>
          <w:b/>
          <w:u w:val="single"/>
        </w:rPr>
      </w:pPr>
    </w:p>
    <w:p w:rsidR="0085607E" w:rsidRDefault="0085607E" w:rsidP="0085607E">
      <w:pPr>
        <w:rPr>
          <w:b/>
        </w:rPr>
      </w:pPr>
      <w:r>
        <w:rPr>
          <w:b/>
        </w:rPr>
        <w:t>Identifiez la circonstance et le mode des verbes dans les compléments circonstanciels soulignés.</w:t>
      </w:r>
    </w:p>
    <w:p w:rsidR="0085607E" w:rsidRDefault="0085607E" w:rsidP="0085607E"/>
    <w:p w:rsidR="0085607E" w:rsidRDefault="0085607E" w:rsidP="0085607E">
      <w:r>
        <w:t xml:space="preserve">Resté dans l’angle, derrière la porte, </w:t>
      </w:r>
      <w:r>
        <w:rPr>
          <w:u w:val="single"/>
        </w:rPr>
        <w:t>si bien qu’on l’apercevait à peine</w:t>
      </w:r>
      <w:r>
        <w:t xml:space="preserve">, le nouveau était un gars de la campagne, d’une quinzaine d’années environ, et plus haut de taille qu’aucun de nous tous. Il avait les cheveux coupés droit sur le front, comme un chantre de village, l’air raisonnable et fort embarrassé. </w:t>
      </w:r>
      <w:r>
        <w:rPr>
          <w:u w:val="single"/>
        </w:rPr>
        <w:t>Quoiqu’il ne fût pas large des épaules</w:t>
      </w:r>
      <w:r>
        <w:t xml:space="preserve">, son habit-veste de drap vert à boutons noirs devait le gêner aux entournures et laisser voir, par la fente des parements, des poignets rouges habitués à être nus. […] Nous avions l’habitude, en entrant en classe, de jeter nos casquettes par terre, afin d’avoir ensuite nos mains plus libres. […] Mais, </w:t>
      </w:r>
      <w:r>
        <w:rPr>
          <w:u w:val="single"/>
        </w:rPr>
        <w:t>soit qu’il n’eût pas remarqué cette manœuvre ou qu’il n’eût osé s’y soumettre</w:t>
      </w:r>
      <w:r>
        <w:t xml:space="preserve">, la prière était finie que le </w:t>
      </w:r>
      <w:r>
        <w:rPr>
          <w:i/>
        </w:rPr>
        <w:t>nouveau</w:t>
      </w:r>
      <w:r>
        <w:t xml:space="preserve"> tenait encore sa casquette sur ses genoux. Gustave Flaubert </w:t>
      </w:r>
      <w:r>
        <w:rPr>
          <w:i/>
        </w:rPr>
        <w:t xml:space="preserve">Madame Bovary </w:t>
      </w:r>
      <w:r>
        <w:t>1857</w:t>
      </w:r>
    </w:p>
    <w:p w:rsidR="003354DE" w:rsidRDefault="003354DE">
      <w:bookmarkStart w:id="0" w:name="_GoBack"/>
      <w:bookmarkEnd w:id="0"/>
    </w:p>
    <w:sectPr w:rsidR="00335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7E"/>
    <w:rsid w:val="003354DE"/>
    <w:rsid w:val="00856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67275-C2BA-4EDD-8B6C-669EB7C5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7E"/>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5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7722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Hugenell</dc:creator>
  <cp:keywords/>
  <dc:description/>
  <cp:lastModifiedBy>Agnes Hugenell</cp:lastModifiedBy>
  <cp:revision>1</cp:revision>
  <dcterms:created xsi:type="dcterms:W3CDTF">2020-03-27T14:35:00Z</dcterms:created>
  <dcterms:modified xsi:type="dcterms:W3CDTF">2020-03-27T14:43:00Z</dcterms:modified>
</cp:coreProperties>
</file>