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2.png" ContentType="image/png"/>
  <Override PartName="/word/media/image10.png" ContentType="image/png"/>
  <Override PartName="/word/media/image6.jpeg" ContentType="image/jpeg"/>
  <Override PartName="/word/media/image16.png" ContentType="image/png"/>
  <Override PartName="/word/media/image15.png" ContentType="image/png"/>
  <Override PartName="/word/media/image5.jpeg" ContentType="image/jpeg"/>
  <Override PartName="/word/media/image14.jpeg" ContentType="image/jpeg"/>
  <Override PartName="/word/media/image2.png" ContentType="image/png"/>
  <Override PartName="/word/media/image9.jpeg" ContentType="image/jpeg"/>
  <Override PartName="/word/media/image1.png" ContentType="image/png"/>
  <Override PartName="/word/media/image3.png" ContentType="image/png"/>
  <Override PartName="/word/media/image4.png" ContentType="image/png"/>
  <Override PartName="/word/media/image8.jpeg" ContentType="image/jpeg"/>
  <Override PartName="/word/media/image13.jpeg" ContentType="image/jpeg"/>
  <Override PartName="/word/media/image7.jpeg" ContentType="image/jpeg"/>
  <Override PartName="/word/media/image11.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280"/>
        <w:rPr>
          <w:color w:val="000000"/>
          <w:sz w:val="20"/>
          <w:szCs w:val="20"/>
          <w:u w:val="single"/>
        </w:rPr>
      </w:pPr>
      <w:r>
        <w:rPr>
          <w:color w:val="000000"/>
          <w:sz w:val="20"/>
          <w:szCs w:val="20"/>
          <w:u w:val="single"/>
        </w:rPr>
        <w:drawing>
          <wp:anchor behindDoc="1" distT="0" distB="0" distL="0" distR="0" simplePos="0" locked="0" layoutInCell="0" allowOverlap="1" relativeHeight="9">
            <wp:simplePos x="0" y="0"/>
            <wp:positionH relativeFrom="column">
              <wp:posOffset>-605790</wp:posOffset>
            </wp:positionH>
            <wp:positionV relativeFrom="paragraph">
              <wp:posOffset>-920115</wp:posOffset>
            </wp:positionV>
            <wp:extent cx="8420100" cy="3062605"/>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30067" t="23412" r="26705" b="48623"/>
                    <a:stretch>
                      <a:fillRect/>
                    </a:stretch>
                  </pic:blipFill>
                  <pic:spPr bwMode="auto">
                    <a:xfrm>
                      <a:off x="0" y="0"/>
                      <a:ext cx="8420100" cy="3062605"/>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jc w:val="center"/>
        <w:rPr>
          <w:color w:val="000000"/>
          <w:sz w:val="20"/>
          <w:szCs w:val="20"/>
          <w:u w:val="single"/>
        </w:rPr>
      </w:pPr>
      <w:r>
        <w:rPr/>
        <w:drawing>
          <wp:inline distT="0" distB="0" distL="0" distR="0">
            <wp:extent cx="5045075" cy="1563370"/>
            <wp:effectExtent l="0" t="0" r="0" b="0"/>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rcRect l="33167" t="42758" r="14055" b="28168"/>
                    <a:stretch>
                      <a:fillRect/>
                    </a:stretch>
                  </pic:blipFill>
                  <pic:spPr bwMode="auto">
                    <a:xfrm>
                      <a:off x="0" y="0"/>
                      <a:ext cx="5045075" cy="1563370"/>
                    </a:xfrm>
                    <a:prstGeom prst="rect">
                      <a:avLst/>
                    </a:prstGeom>
                  </pic:spPr>
                </pic:pic>
              </a:graphicData>
            </a:graphic>
          </wp:inline>
        </w:drawing>
      </w:r>
    </w:p>
    <w:p>
      <w:pPr>
        <w:pStyle w:val="NormalWeb"/>
        <w:spacing w:before="280" w:after="280"/>
        <w:rPr>
          <w:color w:val="000000"/>
          <w:sz w:val="20"/>
          <w:szCs w:val="20"/>
          <w:u w:val="single"/>
        </w:rPr>
      </w:pPr>
      <w:r>
        <w:rPr>
          <w:color w:val="000000"/>
          <w:sz w:val="20"/>
          <w:szCs w:val="20"/>
          <w:u w:val="single"/>
        </w:rPr>
      </w:r>
    </w:p>
    <w:p>
      <w:pPr>
        <w:pStyle w:val="NormalWeb"/>
        <w:tabs>
          <w:tab w:val="clear" w:pos="708"/>
          <w:tab w:val="right" w:pos="10631" w:leader="none"/>
        </w:tabs>
        <w:spacing w:before="280" w:after="280"/>
        <w:rPr>
          <w:rFonts w:ascii="Forte" w:hAnsi="Forte"/>
        </w:rPr>
      </w:pPr>
      <w:r>
        <w:rPr>
          <w:rFonts w:ascii="Forte" w:hAnsi="Forte"/>
        </w:rPr>
        <w:drawing>
          <wp:anchor behindDoc="1" distT="0" distB="0" distL="0" distR="0" simplePos="0" locked="0" layoutInCell="0" allowOverlap="1" relativeHeight="12">
            <wp:simplePos x="0" y="0"/>
            <wp:positionH relativeFrom="column">
              <wp:posOffset>-259715</wp:posOffset>
            </wp:positionH>
            <wp:positionV relativeFrom="paragraph">
              <wp:posOffset>387985</wp:posOffset>
            </wp:positionV>
            <wp:extent cx="7105650" cy="5429885"/>
            <wp:effectExtent l="0" t="0" r="0" b="0"/>
            <wp:wrapNone/>
            <wp:docPr id="3"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Molduras Artes decorativas Motivo, conto de fadas Moldura, branco ..."/>
                    <pic:cNvPicPr>
                      <a:picLocks noChangeAspect="1" noChangeArrowheads="1"/>
                    </pic:cNvPicPr>
                  </pic:nvPicPr>
                  <pic:blipFill>
                    <a:blip r:embed="rId4"/>
                    <a:stretch>
                      <a:fillRect/>
                    </a:stretch>
                  </pic:blipFill>
                  <pic:spPr bwMode="auto">
                    <a:xfrm>
                      <a:off x="0" y="0"/>
                      <a:ext cx="7105650" cy="5429885"/>
                    </a:xfrm>
                    <a:prstGeom prst="rect">
                      <a:avLst/>
                    </a:prstGeom>
                  </pic:spPr>
                </pic:pic>
              </a:graphicData>
            </a:graphic>
          </wp:anchor>
        </w:drawing>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0" distB="8890" distL="0" distR="8890" simplePos="0" locked="0" layoutInCell="0" allowOverlap="1" relativeHeight="10" wp14:anchorId="3959AFA0">
                <wp:simplePos x="0" y="0"/>
                <wp:positionH relativeFrom="column">
                  <wp:posOffset>159385</wp:posOffset>
                </wp:positionH>
                <wp:positionV relativeFrom="paragraph">
                  <wp:posOffset>360045</wp:posOffset>
                </wp:positionV>
                <wp:extent cx="6296025" cy="4714875"/>
                <wp:effectExtent l="635" t="635" r="0" b="0"/>
                <wp:wrapNone/>
                <wp:docPr id="4" name="Zone de texte 2"/>
                <a:graphic xmlns:a="http://schemas.openxmlformats.org/drawingml/2006/main">
                  <a:graphicData uri="http://schemas.microsoft.com/office/word/2010/wordprocessingShape">
                    <wps:wsp>
                      <wps:cNvSpPr/>
                      <wps:spPr>
                        <a:xfrm>
                          <a:off x="0" y="0"/>
                          <a:ext cx="6296040" cy="4714920"/>
                        </a:xfrm>
                        <a:prstGeom prst="rect">
                          <a:avLst/>
                        </a:prstGeom>
                        <a:solidFill>
                          <a:srgbClr val="ffffff"/>
                        </a:solidFill>
                        <a:ln w="9525">
                          <a:noFill/>
                        </a:ln>
                      </wps:spPr>
                      <wps:style>
                        <a:lnRef idx="0"/>
                        <a:fillRef idx="0"/>
                        <a:effectRef idx="0"/>
                        <a:fontRef idx="minor"/>
                      </wps:style>
                      <wps:txbx>
                        <w:txbxContent>
                          <w:p>
                            <w:pPr>
                              <w:pStyle w:val="Contenudecadre"/>
                              <w:rPr>
                                <w:rFonts w:ascii="Forte" w:hAnsi="Forte"/>
                                <w:sz w:val="20"/>
                                <w:szCs w:val="20"/>
                              </w:rPr>
                            </w:pPr>
                            <w:bookmarkStart w:id="0" w:name="_Hlk155197065"/>
                            <w:bookmarkEnd w:id="0"/>
                            <w:r>
                              <w:rPr>
                                <w:rFonts w:ascii="Forte" w:hAnsi="Forte"/>
                                <w:sz w:val="20"/>
                                <w:szCs w:val="20"/>
                                <w:u w:val="single"/>
                              </w:rPr>
                              <w:t xml:space="preserve">Aujourd’hui </w:t>
                            </w:r>
                            <w:r>
                              <w:rPr>
                                <w:rFonts w:ascii="Forte" w:hAnsi="Forte"/>
                                <w:sz w:val="20"/>
                                <w:szCs w:val="20"/>
                              </w:rPr>
                              <w:t xml:space="preserve">: comment les athlètes se qualifient-ils pour les Jeux Olympiques modernes ? </w:t>
                            </w:r>
                          </w:p>
                          <w:p>
                            <w:pPr>
                              <w:pStyle w:val="Contenudecadre"/>
                              <w:spacing w:before="0" w:after="0"/>
                              <w:ind w:firstLine="708"/>
                              <w:rPr/>
                            </w:pPr>
                            <w:r>
                              <w:rPr>
                                <w:rStyle w:val="Strong"/>
                                <w:rFonts w:eastAsia="" w:cs="Arial" w:eastAsiaTheme="majorEastAsia"/>
                                <w:color w:val="2D2D2D"/>
                              </w:rPr>
                              <w:t>Paris 1924</w:t>
                            </w:r>
                            <w:r>
                              <w:rPr/>
                              <w:t> a rassemblé </w:t>
                            </w:r>
                            <w:r>
                              <w:rPr>
                                <w:rStyle w:val="Strong"/>
                                <w:rFonts w:eastAsia="" w:cs="Arial" w:eastAsiaTheme="majorEastAsia"/>
                                <w:color w:val="2D2D2D"/>
                              </w:rPr>
                              <w:t>3 089 athlètes</w:t>
                            </w:r>
                            <w:r>
                              <w:rPr/>
                              <w:t xml:space="preserve"> (135 femmes et 2 954 hommes). </w:t>
                            </w:r>
                          </w:p>
                          <w:p>
                            <w:pPr>
                              <w:pStyle w:val="Contenudecadre"/>
                              <w:spacing w:before="0" w:after="0"/>
                              <w:rPr/>
                            </w:pPr>
                            <w:r>
                              <w:rPr/>
                              <w:t>Pour </w:t>
                            </w:r>
                            <w:r>
                              <w:rPr>
                                <w:rStyle w:val="Strong"/>
                                <w:rFonts w:eastAsia="" w:cs="Arial" w:eastAsiaTheme="majorEastAsia"/>
                                <w:color w:val="2D2D2D"/>
                              </w:rPr>
                              <w:t>Paris 2024</w:t>
                            </w:r>
                            <w:r>
                              <w:rPr/>
                              <w:t xml:space="preserve">, </w:t>
                            </w:r>
                            <w:r>
                              <w:rPr>
                                <w:b/>
                                <w:bCs/>
                              </w:rPr>
                              <w:t>10 500</w:t>
                            </w:r>
                            <w:r>
                              <w:rPr/>
                              <w:t xml:space="preserve"> </w:t>
                            </w:r>
                            <w:r>
                              <w:rPr>
                                <w:b/>
                                <w:bCs/>
                              </w:rPr>
                              <w:t>athlètes</w:t>
                            </w:r>
                            <w:r>
                              <w:rPr/>
                              <w:t xml:space="preserve"> sont attendus, avec autant d'hommes que de femmes. </w:t>
                            </w:r>
                          </w:p>
                          <w:p>
                            <w:pPr>
                              <w:pStyle w:val="Contenudecadre"/>
                              <w:spacing w:before="0" w:after="0"/>
                              <w:rPr/>
                            </w:pPr>
                            <w:r>
                              <w:rPr/>
                              <w:t xml:space="preserve">Parmi eux, </w:t>
                            </w:r>
                            <w:r>
                              <w:rPr>
                                <w:b/>
                                <w:bCs/>
                                <w:color w:val="212121"/>
                              </w:rPr>
                              <w:t>plus</w:t>
                            </w:r>
                            <w:r>
                              <w:rPr>
                                <w:color w:val="212121"/>
                              </w:rPr>
                              <w:t xml:space="preserve"> </w:t>
                            </w:r>
                            <w:r>
                              <w:rPr>
                                <w:b/>
                                <w:bCs/>
                                <w:color w:val="212121"/>
                              </w:rPr>
                              <w:t>de 550 athlètes</w:t>
                            </w:r>
                            <w:r>
                              <w:rPr>
                                <w:color w:val="212121"/>
                              </w:rPr>
                              <w:t xml:space="preserve"> seront français.</w:t>
                            </w:r>
                          </w:p>
                          <w:p>
                            <w:pPr>
                              <w:pStyle w:val="Contenudecadre"/>
                              <w:spacing w:before="0" w:after="0"/>
                              <w:rPr/>
                            </w:pPr>
                            <w:r>
                              <w:rPr/>
                            </w:r>
                          </w:p>
                          <w:p>
                            <w:pPr>
                              <w:pStyle w:val="Contenudecadre"/>
                              <w:spacing w:before="0" w:after="0"/>
                              <w:ind w:firstLine="708"/>
                              <w:rPr/>
                            </w:pPr>
                            <w:r>
                              <w:rPr/>
                              <w:t xml:space="preserve">Ils sont chacun sélectionnés, en individuel ou en équipe, par leur </w:t>
                            </w:r>
                            <w:r>
                              <w:rPr>
                                <w:b/>
                                <w:bCs/>
                              </w:rPr>
                              <w:t>fédération internationnale</w:t>
                            </w:r>
                            <w:r>
                              <w:rPr/>
                              <w:t xml:space="preserve"> respective. Ce peut être par des mimina, par un tournoi de qualification, lors des championnats internationaux, …</w:t>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t xml:space="preserve">En France, le </w:t>
                            </w:r>
                            <w:r>
                              <w:rPr>
                                <w:b/>
                                <w:bCs/>
                              </w:rPr>
                              <w:t>Comite national olympique et sportif français</w:t>
                            </w:r>
                            <w:r>
                              <w:rPr/>
                              <w:t xml:space="preserve"> (CNOSF) harmonise ces qualifications. Le </w:t>
                            </w:r>
                            <w:r>
                              <w:rPr>
                                <w:b/>
                                <w:bCs/>
                              </w:rPr>
                              <w:t>Comité International Olympique</w:t>
                            </w:r>
                            <w:r>
                              <w:rPr/>
                              <w:t xml:space="preserve"> (CIO) doit également les approuver.</w:t>
                            </w:r>
                          </w:p>
                          <w:p>
                            <w:pPr>
                              <w:pStyle w:val="Contenudecadre"/>
                              <w:spacing w:before="0" w:after="0"/>
                              <w:rPr/>
                            </w:pPr>
                            <w:r>
                              <w:rPr/>
                            </w:r>
                          </w:p>
                          <w:p>
                            <w:pPr>
                              <w:pStyle w:val="Contenudecadre"/>
                              <w:spacing w:before="0" w:after="0"/>
                              <w:rPr/>
                            </w:pPr>
                            <w:r>
                              <w:rPr/>
                              <w:t>Pour réussir ces qualifications et espérer une médaille, un athlète dispose aujourd’hui d’un staff avec des coachs, kinésithérapeutes, des préparateurs physiques, ….</w:t>
                            </w:r>
                          </w:p>
                          <w:p>
                            <w:pPr>
                              <w:pStyle w:val="Contenudecadre"/>
                              <w:rPr>
                                <w:rFonts w:ascii="Roboto" w:hAnsi="Roboto"/>
                                <w:color w:val="191919"/>
                                <w:shd w:fill="FFFFFF" w:val="clear"/>
                              </w:rPr>
                            </w:pPr>
                            <w:r>
                              <w:rPr>
                                <w:rFonts w:ascii="Roboto" w:hAnsi="Roboto"/>
                                <w:color w:val="191919"/>
                                <w:shd w:fill="FFFFFF" w:val="clear"/>
                              </w:rPr>
                            </w:r>
                          </w:p>
                          <w:p>
                            <w:pPr>
                              <w:pStyle w:val="Contenudecadre"/>
                              <w:spacing w:before="0" w:after="160"/>
                              <w:rPr>
                                <w:rFonts w:ascii="Forte" w:hAnsi="Forte"/>
                                <w:sz w:val="20"/>
                                <w:szCs w:val="2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12.55pt;margin-top:28.35pt;width:495.7pt;height:371.2pt;mso-wrap-style:square;v-text-anchor:top" wp14:anchorId="3959AFA0">
                <v:fill o:detectmouseclick="t" type="solid" color2="black"/>
                <v:stroke color="#3465a4" weight="9360" joinstyle="miter" endcap="flat"/>
                <v:textbox>
                  <w:txbxContent>
                    <w:p>
                      <w:pPr>
                        <w:pStyle w:val="Contenudecadre"/>
                        <w:rPr>
                          <w:rFonts w:ascii="Forte" w:hAnsi="Forte"/>
                          <w:sz w:val="20"/>
                          <w:szCs w:val="20"/>
                        </w:rPr>
                      </w:pPr>
                      <w:bookmarkStart w:id="1" w:name="_Hlk155197065"/>
                      <w:bookmarkEnd w:id="1"/>
                      <w:r>
                        <w:rPr>
                          <w:rFonts w:ascii="Forte" w:hAnsi="Forte"/>
                          <w:sz w:val="20"/>
                          <w:szCs w:val="20"/>
                          <w:u w:val="single"/>
                        </w:rPr>
                        <w:t xml:space="preserve">Aujourd’hui </w:t>
                      </w:r>
                      <w:r>
                        <w:rPr>
                          <w:rFonts w:ascii="Forte" w:hAnsi="Forte"/>
                          <w:sz w:val="20"/>
                          <w:szCs w:val="20"/>
                        </w:rPr>
                        <w:t xml:space="preserve">: comment les athlètes se qualifient-ils pour les Jeux Olympiques modernes ? </w:t>
                      </w:r>
                    </w:p>
                    <w:p>
                      <w:pPr>
                        <w:pStyle w:val="Contenudecadre"/>
                        <w:spacing w:before="0" w:after="0"/>
                        <w:ind w:firstLine="708"/>
                        <w:rPr/>
                      </w:pPr>
                      <w:r>
                        <w:rPr>
                          <w:rStyle w:val="Strong"/>
                          <w:rFonts w:eastAsia="" w:cs="Arial" w:eastAsiaTheme="majorEastAsia"/>
                          <w:color w:val="2D2D2D"/>
                        </w:rPr>
                        <w:t>Paris 1924</w:t>
                      </w:r>
                      <w:r>
                        <w:rPr/>
                        <w:t> a rassemblé </w:t>
                      </w:r>
                      <w:r>
                        <w:rPr>
                          <w:rStyle w:val="Strong"/>
                          <w:rFonts w:eastAsia="" w:cs="Arial" w:eastAsiaTheme="majorEastAsia"/>
                          <w:color w:val="2D2D2D"/>
                        </w:rPr>
                        <w:t>3 089 athlètes</w:t>
                      </w:r>
                      <w:r>
                        <w:rPr/>
                        <w:t xml:space="preserve"> (135 femmes et 2 954 hommes). </w:t>
                      </w:r>
                    </w:p>
                    <w:p>
                      <w:pPr>
                        <w:pStyle w:val="Contenudecadre"/>
                        <w:spacing w:before="0" w:after="0"/>
                        <w:rPr/>
                      </w:pPr>
                      <w:r>
                        <w:rPr/>
                        <w:t>Pour </w:t>
                      </w:r>
                      <w:r>
                        <w:rPr>
                          <w:rStyle w:val="Strong"/>
                          <w:rFonts w:eastAsia="" w:cs="Arial" w:eastAsiaTheme="majorEastAsia"/>
                          <w:color w:val="2D2D2D"/>
                        </w:rPr>
                        <w:t>Paris 2024</w:t>
                      </w:r>
                      <w:r>
                        <w:rPr/>
                        <w:t xml:space="preserve">, </w:t>
                      </w:r>
                      <w:r>
                        <w:rPr>
                          <w:b/>
                          <w:bCs/>
                        </w:rPr>
                        <w:t>10 500</w:t>
                      </w:r>
                      <w:r>
                        <w:rPr/>
                        <w:t xml:space="preserve"> </w:t>
                      </w:r>
                      <w:r>
                        <w:rPr>
                          <w:b/>
                          <w:bCs/>
                        </w:rPr>
                        <w:t>athlètes</w:t>
                      </w:r>
                      <w:r>
                        <w:rPr/>
                        <w:t xml:space="preserve"> sont attendus, avec autant d'hommes que de femmes. </w:t>
                      </w:r>
                    </w:p>
                    <w:p>
                      <w:pPr>
                        <w:pStyle w:val="Contenudecadre"/>
                        <w:spacing w:before="0" w:after="0"/>
                        <w:rPr/>
                      </w:pPr>
                      <w:r>
                        <w:rPr/>
                        <w:t xml:space="preserve">Parmi eux, </w:t>
                      </w:r>
                      <w:r>
                        <w:rPr>
                          <w:b/>
                          <w:bCs/>
                          <w:color w:val="212121"/>
                        </w:rPr>
                        <w:t>plus</w:t>
                      </w:r>
                      <w:r>
                        <w:rPr>
                          <w:color w:val="212121"/>
                        </w:rPr>
                        <w:t xml:space="preserve"> </w:t>
                      </w:r>
                      <w:r>
                        <w:rPr>
                          <w:b/>
                          <w:bCs/>
                          <w:color w:val="212121"/>
                        </w:rPr>
                        <w:t>de 550 athlètes</w:t>
                      </w:r>
                      <w:r>
                        <w:rPr>
                          <w:color w:val="212121"/>
                        </w:rPr>
                        <w:t xml:space="preserve"> seront français.</w:t>
                      </w:r>
                    </w:p>
                    <w:p>
                      <w:pPr>
                        <w:pStyle w:val="Contenudecadre"/>
                        <w:spacing w:before="0" w:after="0"/>
                        <w:rPr/>
                      </w:pPr>
                      <w:r>
                        <w:rPr/>
                      </w:r>
                    </w:p>
                    <w:p>
                      <w:pPr>
                        <w:pStyle w:val="Contenudecadre"/>
                        <w:spacing w:before="0" w:after="0"/>
                        <w:ind w:firstLine="708"/>
                        <w:rPr/>
                      </w:pPr>
                      <w:r>
                        <w:rPr/>
                        <w:t xml:space="preserve">Ils sont chacun sélectionnés, en individuel ou en équipe, par leur </w:t>
                      </w:r>
                      <w:r>
                        <w:rPr>
                          <w:b/>
                          <w:bCs/>
                        </w:rPr>
                        <w:t>fédération internationnale</w:t>
                      </w:r>
                      <w:r>
                        <w:rPr/>
                        <w:t xml:space="preserve"> respective. Ce peut être par des mimina, par un tournoi de qualification, lors des championnats internationaux, …</w:t>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r>
                    </w:p>
                    <w:p>
                      <w:pPr>
                        <w:pStyle w:val="Contenudecadre"/>
                        <w:spacing w:before="0" w:after="0"/>
                        <w:ind w:firstLine="708"/>
                        <w:rPr/>
                      </w:pPr>
                      <w:r>
                        <w:rPr/>
                        <w:t xml:space="preserve">En France, le </w:t>
                      </w:r>
                      <w:r>
                        <w:rPr>
                          <w:b/>
                          <w:bCs/>
                        </w:rPr>
                        <w:t>Comite national olympique et sportif français</w:t>
                      </w:r>
                      <w:r>
                        <w:rPr/>
                        <w:t xml:space="preserve"> (CNOSF) harmonise ces qualifications. Le </w:t>
                      </w:r>
                      <w:r>
                        <w:rPr>
                          <w:b/>
                          <w:bCs/>
                        </w:rPr>
                        <w:t>Comité International Olympique</w:t>
                      </w:r>
                      <w:r>
                        <w:rPr/>
                        <w:t xml:space="preserve"> (CIO) doit également les approuver.</w:t>
                      </w:r>
                    </w:p>
                    <w:p>
                      <w:pPr>
                        <w:pStyle w:val="Contenudecadre"/>
                        <w:spacing w:before="0" w:after="0"/>
                        <w:rPr/>
                      </w:pPr>
                      <w:r>
                        <w:rPr/>
                      </w:r>
                    </w:p>
                    <w:p>
                      <w:pPr>
                        <w:pStyle w:val="Contenudecadre"/>
                        <w:spacing w:before="0" w:after="0"/>
                        <w:rPr/>
                      </w:pPr>
                      <w:r>
                        <w:rPr/>
                        <w:t>Pour réussir ces qualifications et espérer une médaille, un athlète dispose aujourd’hui d’un staff avec des coachs, kinésithérapeutes, des préparateurs physiques, ….</w:t>
                      </w:r>
                    </w:p>
                    <w:p>
                      <w:pPr>
                        <w:pStyle w:val="Contenudecadre"/>
                        <w:rPr>
                          <w:rFonts w:ascii="Roboto" w:hAnsi="Roboto"/>
                          <w:color w:val="191919"/>
                          <w:shd w:fill="FFFFFF" w:val="clear"/>
                        </w:rPr>
                      </w:pPr>
                      <w:r>
                        <w:rPr>
                          <w:rFonts w:ascii="Roboto" w:hAnsi="Roboto"/>
                          <w:color w:val="191919"/>
                          <w:shd w:fill="FFFFFF" w:val="clear"/>
                        </w:rPr>
                      </w:r>
                    </w:p>
                    <w:p>
                      <w:pPr>
                        <w:pStyle w:val="Contenudecadre"/>
                        <w:spacing w:before="0" w:after="160"/>
                        <w:rPr>
                          <w:rFonts w:ascii="Forte" w:hAnsi="Forte"/>
                          <w:sz w:val="20"/>
                          <w:szCs w:val="20"/>
                        </w:rPr>
                      </w:pPr>
                      <w:r>
                        <w:rPr/>
                      </w:r>
                    </w:p>
                  </w:txbxContent>
                </v:textbox>
                <w10:wrap type="none"/>
              </v:rect>
            </w:pict>
          </mc:Fallback>
        </mc:AlternateContent>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38100" distB="43815" distL="57150" distR="0" simplePos="0" locked="0" layoutInCell="0" allowOverlap="1" relativeHeight="18" wp14:anchorId="17EB065A">
                <wp:simplePos x="0" y="0"/>
                <wp:positionH relativeFrom="column">
                  <wp:posOffset>5652135</wp:posOffset>
                </wp:positionH>
                <wp:positionV relativeFrom="paragraph">
                  <wp:posOffset>199390</wp:posOffset>
                </wp:positionV>
                <wp:extent cx="657225" cy="756285"/>
                <wp:effectExtent l="64770" t="53975" r="64770" b="54610"/>
                <wp:wrapNone/>
                <wp:docPr id="6" name="Image 1" descr="Paris 2024 Logo – PNG e Vetor – Download de Logo"/>
                <a:graphic xmlns:a="http://schemas.openxmlformats.org/drawingml/2006/main">
                  <a:graphicData uri="http://schemas.openxmlformats.org/drawingml/2006/picture">
                    <pic:pic xmlns:pic="http://schemas.openxmlformats.org/drawingml/2006/picture">
                      <pic:nvPicPr>
                        <pic:cNvPr id="0" name="Image 1" descr="Paris 2024 Logo – PNG e Vetor – Download de Logo"/>
                        <pic:cNvPicPr/>
                      </pic:nvPicPr>
                      <pic:blipFill>
                        <a:blip r:embed="rId5"/>
                        <a:stretch/>
                      </pic:blipFill>
                      <pic:spPr>
                        <a:xfrm rot="642000">
                          <a:off x="0" y="0"/>
                          <a:ext cx="657360" cy="7563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f" o:allowincell="f" style="position:absolute;margin-left:445pt;margin-top:15.65pt;width:51.7pt;height:59.5pt;mso-wrap-style:none;v-text-anchor:middle;rotation:11" wp14:anchorId="17EB065A" type="_x0000_t75">
                <v:imagedata r:id="rId5" o:detectmouseclick="t"/>
                <v:stroke color="#3465a4" joinstyle="round" endcap="flat"/>
                <w10:wrap type="none"/>
              </v:shape>
            </w:pict>
          </mc:Fallback>
        </mc:AlternateContent>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drawing>
          <wp:anchor behindDoc="0" distT="0" distB="0" distL="0" distR="0" simplePos="0" locked="0" layoutInCell="0" allowOverlap="1" relativeHeight="19">
            <wp:simplePos x="0" y="0"/>
            <wp:positionH relativeFrom="column">
              <wp:posOffset>849630</wp:posOffset>
            </wp:positionH>
            <wp:positionV relativeFrom="paragraph">
              <wp:posOffset>208280</wp:posOffset>
            </wp:positionV>
            <wp:extent cx="1431925" cy="958215"/>
            <wp:effectExtent l="0" t="0" r="0" b="0"/>
            <wp:wrapNone/>
            <wp:docPr id="7" name="Image 3" descr="Résultat d’images pour cnosf 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Résultat d’images pour cnosf jo"/>
                    <pic:cNvPicPr>
                      <a:picLocks noChangeAspect="1" noChangeArrowheads="1"/>
                    </pic:cNvPicPr>
                  </pic:nvPicPr>
                  <pic:blipFill>
                    <a:blip r:embed="rId6"/>
                    <a:stretch>
                      <a:fillRect/>
                    </a:stretch>
                  </pic:blipFill>
                  <pic:spPr bwMode="auto">
                    <a:xfrm>
                      <a:off x="0" y="0"/>
                      <a:ext cx="1431925" cy="958215"/>
                    </a:xfrm>
                    <a:prstGeom prst="rect">
                      <a:avLst/>
                    </a:prstGeom>
                  </pic:spPr>
                </pic:pic>
              </a:graphicData>
            </a:graphic>
          </wp:anchor>
        </w:drawing>
        <w:drawing>
          <wp:anchor behindDoc="0" distT="0" distB="0" distL="0" distR="0" simplePos="0" locked="0" layoutInCell="0" allowOverlap="1" relativeHeight="20">
            <wp:simplePos x="0" y="0"/>
            <wp:positionH relativeFrom="column">
              <wp:posOffset>2856865</wp:posOffset>
            </wp:positionH>
            <wp:positionV relativeFrom="paragraph">
              <wp:posOffset>211455</wp:posOffset>
            </wp:positionV>
            <wp:extent cx="638175" cy="1062990"/>
            <wp:effectExtent l="0" t="0" r="0" b="0"/>
            <wp:wrapNone/>
            <wp:docPr id="8" name="Image4" descr="COE - Les Comités Olympiques Européens | 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COE - Les Comités Olympiques Européens | CIO"/>
                    <pic:cNvPicPr>
                      <a:picLocks noChangeAspect="1" noChangeArrowheads="1"/>
                    </pic:cNvPicPr>
                  </pic:nvPicPr>
                  <pic:blipFill>
                    <a:blip r:embed="rId7"/>
                    <a:srcRect l="28900" t="0" r="30462" b="0"/>
                    <a:stretch>
                      <a:fillRect/>
                    </a:stretch>
                  </pic:blipFill>
                  <pic:spPr bwMode="auto">
                    <a:xfrm>
                      <a:off x="0" y="0"/>
                      <a:ext cx="638175" cy="1062990"/>
                    </a:xfrm>
                    <a:prstGeom prst="rect">
                      <a:avLst/>
                    </a:prstGeom>
                  </pic:spPr>
                </pic:pic>
              </a:graphicData>
            </a:graphic>
          </wp:anchor>
        </w:drawing>
        <w:drawing>
          <wp:anchor behindDoc="0" distT="0" distB="0" distL="0" distR="0" simplePos="0" locked="0" layoutInCell="0" allowOverlap="1" relativeHeight="23">
            <wp:simplePos x="0" y="0"/>
            <wp:positionH relativeFrom="column">
              <wp:posOffset>4298950</wp:posOffset>
            </wp:positionH>
            <wp:positionV relativeFrom="paragraph">
              <wp:posOffset>202565</wp:posOffset>
            </wp:positionV>
            <wp:extent cx="914400" cy="914400"/>
            <wp:effectExtent l="0" t="0" r="0" b="0"/>
            <wp:wrapNone/>
            <wp:docPr id="9" name="Image 2" descr="Classement des qualifications olympiques de paris 2024 au 20 janv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descr="Classement des qualifications olympiques de paris 2024 au 20 janvier ..."/>
                    <pic:cNvPicPr>
                      <a:picLocks noChangeAspect="1" noChangeArrowheads="1"/>
                    </pic:cNvPicPr>
                  </pic:nvPicPr>
                  <pic:blipFill>
                    <a:blip r:embed="rId8"/>
                    <a:stretch>
                      <a:fillRect/>
                    </a:stretch>
                  </pic:blipFill>
                  <pic:spPr bwMode="auto">
                    <a:xfrm>
                      <a:off x="0" y="0"/>
                      <a:ext cx="914400" cy="914400"/>
                    </a:xfrm>
                    <a:prstGeom prst="rect">
                      <a:avLst/>
                    </a:prstGeom>
                  </pic:spPr>
                </pic:pic>
              </a:graphicData>
            </a:graphic>
          </wp:anchor>
        </w:drawing>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r>
    </w:p>
    <w:p>
      <w:pPr>
        <w:pStyle w:val="NormalWeb"/>
        <w:tabs>
          <w:tab w:val="clear" w:pos="708"/>
          <w:tab w:val="right" w:pos="10631" w:leader="none"/>
        </w:tabs>
        <w:spacing w:before="280" w:after="280"/>
        <w:rPr>
          <w:rFonts w:ascii="Forte" w:hAnsi="Forte"/>
        </w:rPr>
      </w:pPr>
      <w:r>
        <w:rPr>
          <w:rFonts w:ascii="Forte" w:hAnsi="Forte"/>
        </w:rPr>
        <w:drawing>
          <wp:anchor behindDoc="0" distT="0" distB="0" distL="0" distR="0" simplePos="0" locked="0" layoutInCell="0" allowOverlap="1" relativeHeight="21">
            <wp:simplePos x="0" y="0"/>
            <wp:positionH relativeFrom="column">
              <wp:posOffset>1750060</wp:posOffset>
            </wp:positionH>
            <wp:positionV relativeFrom="paragraph">
              <wp:posOffset>382905</wp:posOffset>
            </wp:positionV>
            <wp:extent cx="1438275" cy="840740"/>
            <wp:effectExtent l="0" t="0" r="0" b="0"/>
            <wp:wrapNone/>
            <wp:docPr id="10" name="Image7" descr="Paris 2024 at the KM 2024 - Stage 12 - Tour de Fra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Paris 2024 at the KM 2024 - Stage 12 - Tour de France 2017"/>
                    <pic:cNvPicPr>
                      <a:picLocks noChangeAspect="1" noChangeArrowheads="1"/>
                    </pic:cNvPicPr>
                  </pic:nvPicPr>
                  <pic:blipFill>
                    <a:blip r:embed="rId9"/>
                    <a:stretch>
                      <a:fillRect/>
                    </a:stretch>
                  </pic:blipFill>
                  <pic:spPr bwMode="auto">
                    <a:xfrm>
                      <a:off x="0" y="0"/>
                      <a:ext cx="1438275" cy="840740"/>
                    </a:xfrm>
                    <a:prstGeom prst="rect">
                      <a:avLst/>
                    </a:prstGeom>
                  </pic:spPr>
                </pic:pic>
              </a:graphicData>
            </a:graphic>
          </wp:anchor>
        </w:drawing>
      </w:r>
    </w:p>
    <w:p>
      <w:pPr>
        <w:pStyle w:val="NormalWeb"/>
        <w:tabs>
          <w:tab w:val="clear" w:pos="708"/>
          <w:tab w:val="right" w:pos="10631" w:leader="none"/>
        </w:tabs>
        <w:spacing w:before="280" w:after="280"/>
        <w:rPr>
          <w:rFonts w:ascii="Forte" w:hAnsi="Forte"/>
        </w:rPr>
      </w:pPr>
      <w:r>
        <w:rPr>
          <w:rFonts w:ascii="Forte" w:hAnsi="Forte"/>
        </w:rPr>
        <w:drawing>
          <wp:anchor behindDoc="0" distT="0" distB="0" distL="0" distR="0" simplePos="0" locked="0" layoutInCell="0" allowOverlap="1" relativeHeight="22">
            <wp:simplePos x="0" y="0"/>
            <wp:positionH relativeFrom="column">
              <wp:posOffset>3493135</wp:posOffset>
            </wp:positionH>
            <wp:positionV relativeFrom="paragraph">
              <wp:posOffset>17145</wp:posOffset>
            </wp:positionV>
            <wp:extent cx="1438275" cy="837565"/>
            <wp:effectExtent l="0" t="0" r="0" b="0"/>
            <wp:wrapNone/>
            <wp:docPr id="11" name="Image8" descr="Résultat d’images pour road to pari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Résultat d’images pour road to paris 2024"/>
                    <pic:cNvPicPr>
                      <a:picLocks noChangeAspect="1" noChangeArrowheads="1"/>
                    </pic:cNvPicPr>
                  </pic:nvPicPr>
                  <pic:blipFill>
                    <a:blip r:embed="rId10"/>
                    <a:stretch>
                      <a:fillRect/>
                    </a:stretch>
                  </pic:blipFill>
                  <pic:spPr bwMode="auto">
                    <a:xfrm>
                      <a:off x="0" y="0"/>
                      <a:ext cx="1438275" cy="837565"/>
                    </a:xfrm>
                    <a:prstGeom prst="rect">
                      <a:avLst/>
                    </a:prstGeom>
                  </pic:spPr>
                </pic:pic>
              </a:graphicData>
            </a:graphic>
          </wp:anchor>
        </w:drawing>
      </w:r>
    </w:p>
    <w:p>
      <w:pPr>
        <w:pStyle w:val="NormalWeb"/>
        <w:spacing w:before="0" w:after="280"/>
        <w:rPr>
          <w:rFonts w:ascii="Palatino Linotype" w:hAnsi="Palatino Linotype"/>
          <w:color w:val="000000"/>
          <w:sz w:val="16"/>
          <w:szCs w:val="16"/>
        </w:rPr>
      </w:pPr>
      <w:r>
        <w:rPr/>
        <mc:AlternateContent>
          <mc:Choice Requires="wps">
            <w:drawing>
              <wp:anchor behindDoc="1" distT="0" distB="9525" distL="0" distR="4445" simplePos="0" locked="0" layoutInCell="0" allowOverlap="1" relativeHeight="16" wp14:anchorId="05E03250">
                <wp:simplePos x="0" y="0"/>
                <wp:positionH relativeFrom="column">
                  <wp:posOffset>-307340</wp:posOffset>
                </wp:positionH>
                <wp:positionV relativeFrom="paragraph">
                  <wp:posOffset>678815</wp:posOffset>
                </wp:positionV>
                <wp:extent cx="7005955" cy="1228725"/>
                <wp:effectExtent l="1270" t="1270" r="0" b="0"/>
                <wp:wrapNone/>
                <wp:docPr id="12" name="Rectangle : coins arrondis 3"/>
                <a:graphic xmlns:a="http://schemas.openxmlformats.org/drawingml/2006/main">
                  <a:graphicData uri="http://schemas.microsoft.com/office/word/2010/wordprocessingShape">
                    <wps:wsp>
                      <wps:cNvSpPr/>
                      <wps:spPr>
                        <a:xfrm>
                          <a:off x="0" y="0"/>
                          <a:ext cx="7005960" cy="1228680"/>
                        </a:xfrm>
                        <a:prstGeom prst="roundRect">
                          <a:avLst>
                            <a:gd name="adj" fmla="val 16667"/>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2572385" cy="588010"/>
            <wp:effectExtent l="0" t="0" r="0" b="0"/>
            <wp:docPr id="13"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
                    <pic:cNvPicPr>
                      <a:picLocks noChangeAspect="1" noChangeArrowheads="1"/>
                    </pic:cNvPicPr>
                  </pic:nvPicPr>
                  <pic:blipFill>
                    <a:blip r:embed="rId11"/>
                    <a:srcRect l="16650" t="29347" r="55969" b="57851"/>
                    <a:stretch>
                      <a:fillRect/>
                    </a:stretch>
                  </pic:blipFill>
                  <pic:spPr bwMode="auto">
                    <a:xfrm>
                      <a:off x="0" y="0"/>
                      <a:ext cx="2572385" cy="588010"/>
                    </a:xfrm>
                    <a:prstGeom prst="rect">
                      <a:avLst/>
                    </a:prstGeom>
                  </pic:spPr>
                </pic:pic>
              </a:graphicData>
            </a:graphic>
          </wp:inline>
        </w:drawing>
      </w:r>
    </w:p>
    <w:p>
      <w:pPr>
        <w:pStyle w:val="Normal"/>
        <w:rPr/>
      </w:pPr>
      <w:r>
        <w:rPr/>
        <w:t xml:space="preserve">Il vous faudra, vous aussi, réaliser </w:t>
      </w:r>
      <w:r>
        <w:rPr>
          <w:b/>
          <w:bCs/>
        </w:rPr>
        <w:t>diverses épreuves</w:t>
      </w:r>
      <w:r>
        <w:rPr/>
        <w:t xml:space="preserve"> pour </w:t>
      </w:r>
      <w:r>
        <w:rPr>
          <w:b/>
          <w:bCs/>
        </w:rPr>
        <w:t>répondre aux questions</w:t>
      </w:r>
      <w:r>
        <w:rPr/>
        <w:t xml:space="preserve"> suivantes : </w:t>
      </w:r>
    </w:p>
    <w:p>
      <w:pPr>
        <w:pStyle w:val="ListParagraph"/>
        <w:numPr>
          <w:ilvl w:val="0"/>
          <w:numId w:val="1"/>
        </w:numPr>
        <w:ind w:left="0" w:hanging="0"/>
        <w:rPr/>
      </w:pPr>
      <w:r>
        <w:rPr/>
        <w:t xml:space="preserve">Dans l’Antiquité, comment étaient sélectionnés les athlètes qui participaient aux Jeux Olympiques ? </w:t>
      </w:r>
    </w:p>
    <w:p>
      <w:pPr>
        <w:pStyle w:val="ListParagraph"/>
        <w:numPr>
          <w:ilvl w:val="0"/>
          <w:numId w:val="1"/>
        </w:numPr>
        <w:ind w:left="0" w:hanging="0"/>
        <w:rPr/>
      </w:pPr>
      <w:r>
        <w:rPr/>
        <w:t xml:space="preserve">Qui s’en chargeait ? Selon quelles règles et quels critères ? </w:t>
      </w:r>
    </w:p>
    <w:p>
      <w:pPr>
        <w:pStyle w:val="ListParagraph"/>
        <w:numPr>
          <w:ilvl w:val="0"/>
          <w:numId w:val="1"/>
        </w:numPr>
        <w:ind w:left="0" w:hanging="0"/>
        <w:rPr/>
      </w:pPr>
      <w:r>
        <w:rPr/>
        <w:t xml:space="preserve">Comment se passait l’entraînement de ces athlètes ? Où ? Qui s’en chargeait ? Y avait-il une équipe nombreuse autour d’eux ? </w:t>
      </w:r>
    </w:p>
    <w:p>
      <w:pPr>
        <w:pStyle w:val="Normal"/>
        <w:rPr/>
      </w:pPr>
      <w:r>
        <w:rPr/>
      </w:r>
    </w:p>
    <w:p>
      <w:pPr>
        <w:pStyle w:val="Normal"/>
        <w:rPr/>
      </w:pPr>
      <w:r>
        <w:rPr/>
      </w:r>
    </w:p>
    <w:p>
      <w:pPr>
        <w:pStyle w:val="Normal"/>
        <w:rPr/>
      </w:pPr>
      <w:r>
        <w:rPr/>
        <w:t xml:space="preserve">Pour cela, reportez ici les réponses que vous trouverez : </w:t>
      </w:r>
    </w:p>
    <w:p>
      <w:pPr>
        <w:pStyle w:val="Normal"/>
        <w:rPr>
          <w:b/>
          <w:b/>
          <w:bCs/>
          <w:u w:val="single"/>
        </w:rPr>
      </w:pPr>
      <w:r>
        <w:rPr>
          <w:b/>
          <w:bCs/>
          <w:u w:val="single"/>
        </w:rPr>
        <w:t xml:space="preserve">Votre traduction d’Aulu-Gelle (latin) ou de Pausanias (grec) </w:t>
      </w:r>
    </w:p>
    <w:p>
      <w:pPr>
        <w:pStyle w:val="Normal"/>
        <w:rPr/>
      </w:pPr>
      <w:r>
        <w:rPr/>
        <w:t>…………………………………………………………………………………………………………………………</w:t>
      </w:r>
      <w:r>
        <w:rPr/>
        <w:t>.</w:t>
      </w:r>
    </w:p>
    <w:p>
      <w:pPr>
        <w:pStyle w:val="Normal"/>
        <w:rPr/>
      </w:pPr>
      <w:r>
        <w:rPr/>
        <w:t>…………………………………………………………………………………………………………………………</w:t>
      </w:r>
      <w:r>
        <w:rPr/>
        <w:t>.</w:t>
      </w:r>
    </w:p>
    <w:p>
      <w:pPr>
        <w:pStyle w:val="Normal"/>
        <w:rPr/>
      </w:pPr>
      <w:r>
        <w:rPr/>
        <w:t>…………………………………………………………………………………………………………………………</w:t>
      </w:r>
      <w:r>
        <w:rPr/>
        <w:t>.</w:t>
      </w:r>
    </w:p>
    <w:p>
      <w:pPr>
        <w:pStyle w:val="Normal"/>
        <w:rPr/>
      </w:pPr>
      <w:r>
        <w:rPr/>
      </w:r>
    </w:p>
    <w:p>
      <w:pPr>
        <w:pStyle w:val="ListParagraph"/>
        <w:ind w:left="0" w:hanging="0"/>
        <w:rPr>
          <w:b/>
          <w:b/>
          <w:bCs/>
          <w:u w:val="single"/>
        </w:rPr>
      </w:pPr>
      <w:r>
        <w:rPr>
          <w:b/>
          <w:bCs/>
          <w:u w:val="single"/>
        </w:rPr>
        <w:t xml:space="preserve">Si vous avez traduit Aulu-Gelle (latin) : </w:t>
      </w:r>
    </w:p>
    <w:p>
      <w:pPr>
        <w:pStyle w:val="ListParagraph"/>
        <w:numPr>
          <w:ilvl w:val="0"/>
          <w:numId w:val="3"/>
        </w:numPr>
        <w:rPr>
          <w:lang w:eastAsia="fr-FR"/>
        </w:rPr>
      </w:pPr>
      <w:bookmarkStart w:id="2" w:name="_Hlk155540779"/>
      <w:r>
        <w:rPr>
          <w:lang w:eastAsia="fr-FR"/>
        </w:rPr>
        <w:t>A quelle épreuve le jeune Euripide se prépare-t-il ? ……………………………………………………</w:t>
      </w:r>
    </w:p>
    <w:p>
      <w:pPr>
        <w:pStyle w:val="ListParagraph"/>
        <w:numPr>
          <w:ilvl w:val="0"/>
          <w:numId w:val="3"/>
        </w:numPr>
        <w:rPr>
          <w:lang w:eastAsia="fr-FR"/>
        </w:rPr>
      </w:pPr>
      <w:r>
        <w:rPr>
          <w:lang w:eastAsia="fr-FR"/>
        </w:rPr>
        <w:t>Relevez le ou les mots qui vous l’indiquent.  ……………………………………………………………</w:t>
      </w:r>
    </w:p>
    <w:p>
      <w:pPr>
        <w:pStyle w:val="ListParagraph"/>
        <w:numPr>
          <w:ilvl w:val="0"/>
          <w:numId w:val="3"/>
        </w:numPr>
        <w:rPr>
          <w:b/>
          <w:b/>
          <w:bCs/>
          <w:u w:val="single"/>
        </w:rPr>
      </w:pPr>
      <w:bookmarkStart w:id="3" w:name="_Hlk155540779"/>
      <w:r>
        <w:rPr>
          <w:lang w:eastAsia="fr-FR"/>
        </w:rPr>
        <w:t>Quel entraînement son père lui donne-t-il ? Relevez les mots correspondant</w:t>
      </w:r>
      <w:bookmarkEnd w:id="3"/>
      <w:r>
        <w:rPr>
          <w:lang w:eastAsia="fr-FR"/>
        </w:rPr>
        <w:t>s.</w:t>
      </w:r>
    </w:p>
    <w:p>
      <w:pPr>
        <w:pStyle w:val="Normal"/>
        <w:rPr/>
      </w:pPr>
      <w:r>
        <w:rPr/>
        <w:t>…………………………………………………………………………………………………………………………</w:t>
      </w:r>
      <w:r>
        <w:rPr/>
        <w:t>.</w:t>
      </w:r>
    </w:p>
    <w:p>
      <w:pPr>
        <w:pStyle w:val="Normal"/>
        <w:rPr>
          <w:b/>
          <w:b/>
          <w:bCs/>
          <w:u w:val="single"/>
        </w:rPr>
      </w:pPr>
      <w:r>
        <w:rPr>
          <w:b/>
          <w:bCs/>
          <w:u w:val="single"/>
        </w:rPr>
      </w:r>
    </w:p>
    <w:p>
      <w:pPr>
        <w:pStyle w:val="Normal"/>
        <w:rPr>
          <w:b/>
          <w:b/>
          <w:bCs/>
          <w:u w:val="single"/>
        </w:rPr>
      </w:pPr>
      <w:r>
        <w:rPr>
          <w:b/>
          <w:bCs/>
          <w:u w:val="single"/>
        </w:rPr>
        <w:t xml:space="preserve">Si vous avez traduit Pausanias (grec) : </w:t>
      </w:r>
    </w:p>
    <w:p>
      <w:pPr>
        <w:pStyle w:val="ListParagraph"/>
        <w:numPr>
          <w:ilvl w:val="0"/>
          <w:numId w:val="4"/>
        </w:numPr>
        <w:rPr>
          <w:lang w:eastAsia="fr-FR"/>
        </w:rPr>
      </w:pPr>
      <w:bookmarkStart w:id="4" w:name="_Hlk155430479"/>
      <w:bookmarkEnd w:id="4"/>
      <w:r>
        <w:rPr>
          <w:lang w:eastAsia="fr-FR"/>
        </w:rPr>
        <w:t>Pourquoi le jeune Hysmon commence-t-il un entraînement athlétique ?</w:t>
      </w:r>
    </w:p>
    <w:p>
      <w:pPr>
        <w:pStyle w:val="Normal"/>
        <w:rPr/>
      </w:pPr>
      <w:r>
        <w:rPr/>
        <w:t>…………………………………………………………………………………………………………………………</w:t>
      </w:r>
      <w:r>
        <w:rPr/>
        <w:t>.</w:t>
      </w:r>
    </w:p>
    <w:p>
      <w:pPr>
        <w:pStyle w:val="ListParagraph"/>
        <w:numPr>
          <w:ilvl w:val="0"/>
          <w:numId w:val="4"/>
        </w:numPr>
        <w:rPr>
          <w:lang w:eastAsia="fr-FR"/>
        </w:rPr>
      </w:pPr>
      <w:r>
        <w:rPr>
          <w:lang w:eastAsia="fr-FR"/>
        </w:rPr>
        <w:t xml:space="preserve">Cet entraînement est-il intensif, et difficile ? Relevez le mot qui vous l’indique. </w:t>
      </w:r>
    </w:p>
    <w:p>
      <w:pPr>
        <w:pStyle w:val="Normal"/>
        <w:rPr/>
      </w:pPr>
      <w:r>
        <w:rPr/>
        <w:t>…………………………………………………………………………………………………………………………</w:t>
      </w:r>
      <w:r>
        <w:rPr/>
        <w:t>.</w:t>
      </w:r>
    </w:p>
    <w:p>
      <w:pPr>
        <w:pStyle w:val="ListParagraph"/>
        <w:numPr>
          <w:ilvl w:val="0"/>
          <w:numId w:val="4"/>
        </w:numPr>
        <w:rPr>
          <w:lang w:eastAsia="fr-FR"/>
        </w:rPr>
      </w:pPr>
      <w:r>
        <w:rPr>
          <w:lang w:eastAsia="fr-FR"/>
        </w:rPr>
        <w:t xml:space="preserve">Pourquoi sa statue porte-t-elle des haltères ? </w:t>
      </w:r>
    </w:p>
    <w:p>
      <w:pPr>
        <w:pStyle w:val="Normal"/>
        <w:rPr/>
      </w:pPr>
      <w:r>
        <w:rPr/>
        <w:t>…………………………………………………………………………………………………………………………</w:t>
      </w:r>
      <w:r>
        <w:rPr/>
        <w:t>.</w:t>
      </w:r>
    </w:p>
    <w:p>
      <w:pPr>
        <w:pStyle w:val="Normal"/>
        <w:rPr>
          <w:lang w:eastAsia="fr-FR"/>
        </w:rPr>
      </w:pPr>
      <w:r>
        <w:rPr>
          <w:lang w:eastAsia="fr-FR"/>
        </w:rPr>
      </w:r>
      <w:bookmarkStart w:id="5" w:name="_Hlk155430479"/>
      <w:bookmarkStart w:id="6" w:name="_Hlk155430479"/>
      <w:bookmarkEnd w:id="6"/>
    </w:p>
    <w:p>
      <w:pPr>
        <w:pStyle w:val="Normal"/>
        <w:rPr>
          <w:b/>
          <w:b/>
          <w:bCs/>
          <w:u w:val="single"/>
          <w:lang w:eastAsia="fr-FR"/>
        </w:rPr>
      </w:pPr>
      <w:r>
        <w:rPr>
          <w:b/>
          <w:bCs/>
          <w:u w:val="single"/>
          <w:lang w:eastAsia="fr-FR"/>
        </w:rPr>
        <w:t xml:space="preserve">Questions sur la </w:t>
      </w:r>
      <w:r>
        <w:rPr>
          <w:b/>
          <w:bCs/>
          <w:i/>
          <w:iCs/>
          <w:u w:val="single"/>
          <w:lang w:eastAsia="fr-FR"/>
        </w:rPr>
        <w:t>Tétralogie</w:t>
      </w:r>
      <w:r>
        <w:rPr>
          <w:b/>
          <w:bCs/>
          <w:u w:val="single"/>
          <w:lang w:eastAsia="fr-FR"/>
        </w:rPr>
        <w:t xml:space="preserve"> d’Antiphon :  </w:t>
      </w:r>
    </w:p>
    <w:p>
      <w:pPr>
        <w:pStyle w:val="ListParagraph"/>
        <w:numPr>
          <w:ilvl w:val="0"/>
          <w:numId w:val="4"/>
        </w:numPr>
        <w:rPr/>
      </w:pPr>
      <w:r>
        <w:rPr/>
        <w:t>Que nous apprend cette affaire sur l’entraînement des athlètes ? Dans quel lieu s’entraînent-ils ? </w:t>
      </w:r>
    </w:p>
    <w:p>
      <w:pPr>
        <w:pStyle w:val="Normal"/>
        <w:rPr/>
      </w:pPr>
      <w:r>
        <w:rPr/>
        <w:t>…………………………………………………………………………………………………………………………</w:t>
      </w:r>
    </w:p>
    <w:p>
      <w:pPr>
        <w:pStyle w:val="Normal"/>
        <w:rPr/>
      </w:pPr>
      <w:r>
        <w:rPr/>
      </w:r>
    </w:p>
    <w:p>
      <w:pPr>
        <w:pStyle w:val="ListParagraph"/>
        <w:numPr>
          <w:ilvl w:val="0"/>
          <w:numId w:val="4"/>
        </w:numPr>
        <w:rPr/>
      </w:pPr>
      <w:r>
        <w:rPr/>
        <w:t xml:space="preserve">Quels sports pratique-t-on dans cet endroit ? </w:t>
      </w:r>
    </w:p>
    <w:p>
      <w:pPr>
        <w:pStyle w:val="Normal"/>
        <w:rPr/>
      </w:pPr>
      <w:r>
        <w:rPr/>
        <w:t>…………………………………………………………………………………………………………………………</w:t>
      </w:r>
    </w:p>
    <w:p>
      <w:pPr>
        <w:pStyle w:val="ListParagraph"/>
        <w:numPr>
          <w:ilvl w:val="0"/>
          <w:numId w:val="4"/>
        </w:numPr>
        <w:rPr>
          <w:b/>
          <w:b/>
          <w:bCs/>
          <w:u w:val="single"/>
          <w:lang w:eastAsia="fr-FR"/>
        </w:rPr>
      </w:pPr>
      <w:r>
        <w:rPr/>
        <w:t xml:space="preserve">Qu’apprend-on sur les risques de cet entraînement ? </w:t>
      </w:r>
    </w:p>
    <w:p>
      <w:pPr>
        <w:pStyle w:val="Normal"/>
        <w:rPr/>
      </w:pPr>
      <w:r>
        <w:rPr/>
        <w:t>…………………………………………………………………………………………………………………………</w:t>
      </w:r>
    </w:p>
    <w:p>
      <w:pPr>
        <w:pStyle w:val="Normal"/>
        <w:rPr>
          <w:b/>
          <w:b/>
          <w:bCs/>
          <w:u w:val="single"/>
          <w:lang w:eastAsia="fr-FR"/>
        </w:rPr>
      </w:pPr>
      <w:r>
        <w:rPr>
          <w:b/>
          <w:bCs/>
          <w:u w:val="single"/>
          <w:lang w:eastAsia="fr-FR"/>
        </w:rPr>
      </w:r>
    </w:p>
    <w:p>
      <w:pPr>
        <w:pStyle w:val="Normal"/>
        <w:rPr>
          <w:b/>
          <w:b/>
          <w:bCs/>
          <w:u w:val="single"/>
          <w:lang w:eastAsia="fr-FR"/>
        </w:rPr>
      </w:pPr>
      <w:r>
        <w:rPr>
          <w:b/>
          <w:bCs/>
          <w:u w:val="single"/>
          <w:lang w:eastAsia="fr-FR"/>
        </w:rPr>
        <w:t xml:space="preserve">Questions sur le </w:t>
      </w:r>
      <w:r>
        <w:rPr>
          <w:b/>
          <w:bCs/>
          <w:i/>
          <w:iCs/>
          <w:u w:val="single"/>
          <w:lang w:eastAsia="fr-FR"/>
        </w:rPr>
        <w:t>Manuel</w:t>
      </w:r>
      <w:r>
        <w:rPr>
          <w:b/>
          <w:bCs/>
          <w:u w:val="single"/>
          <w:lang w:eastAsia="fr-FR"/>
        </w:rPr>
        <w:t xml:space="preserve"> d’Epictète, rapporté par Arrien :  </w:t>
      </w:r>
    </w:p>
    <w:p>
      <w:pPr>
        <w:pStyle w:val="ListParagraph"/>
        <w:numPr>
          <w:ilvl w:val="0"/>
          <w:numId w:val="2"/>
        </w:numPr>
        <w:rPr>
          <w:shd w:fill="FFFFFF" w:val="clear"/>
        </w:rPr>
      </w:pPr>
      <w:r>
        <w:rPr>
          <w:shd w:fill="FFFFFF" w:val="clear"/>
        </w:rPr>
        <w:t xml:space="preserve">En quoi l’entraînement d’un athlète olympique consiste-t-il ? </w:t>
      </w:r>
    </w:p>
    <w:p>
      <w:pPr>
        <w:pStyle w:val="Normal"/>
        <w:rPr/>
      </w:pPr>
      <w:r>
        <w:rPr/>
        <w:t>…………………………………………………………………………………………………………………………</w:t>
      </w:r>
      <w:r>
        <w:rPr/>
        <w:t>.</w:t>
      </w:r>
    </w:p>
    <w:p>
      <w:pPr>
        <w:pStyle w:val="ListParagraph"/>
        <w:numPr>
          <w:ilvl w:val="0"/>
          <w:numId w:val="2"/>
        </w:numPr>
        <w:rPr>
          <w:shd w:fill="FFFFFF" w:val="clear"/>
        </w:rPr>
      </w:pPr>
      <w:r>
        <w:rPr>
          <w:shd w:fill="FFFFFF" w:val="clear"/>
        </w:rPr>
        <w:t>Est-ce un entraînement qui vous semble facile ou difficile ? …………………………………………..</w:t>
      </w:r>
    </w:p>
    <w:p>
      <w:pPr>
        <w:pStyle w:val="ListParagraph"/>
        <w:numPr>
          <w:ilvl w:val="0"/>
          <w:numId w:val="2"/>
        </w:numPr>
        <w:rPr>
          <w:shd w:fill="FFFFFF" w:val="clear"/>
        </w:rPr>
      </w:pPr>
      <w:r>
        <w:rPr>
          <w:shd w:fill="FFFFFF" w:val="clear"/>
        </w:rPr>
        <w:t xml:space="preserve">Qui dirige cet entraînement ? A qui est-il comparé ? </w:t>
      </w:r>
    </w:p>
    <w:p>
      <w:pPr>
        <w:pStyle w:val="Normal"/>
        <w:rPr/>
      </w:pPr>
      <w:r>
        <w:rPr/>
        <w:t>…………………………………………………………………………………………………………………………</w:t>
      </w:r>
      <w:r>
        <w:rPr/>
        <w:t>.</w:t>
      </w:r>
    </w:p>
    <w:p>
      <w:pPr>
        <w:pStyle w:val="ListParagraph"/>
        <w:numPr>
          <w:ilvl w:val="0"/>
          <w:numId w:val="2"/>
        </w:numPr>
        <w:rPr/>
      </w:pPr>
      <w:r>
        <w:rPr>
          <w:shd w:fill="FFFFFF" w:val="clear"/>
        </w:rPr>
        <w:t xml:space="preserve">D’après Epictète, quelle est la place de la diététique dans cette préparation ? </w:t>
      </w:r>
    </w:p>
    <w:p>
      <w:pPr>
        <w:pStyle w:val="Normal"/>
        <w:rPr/>
      </w:pPr>
      <w:r>
        <w:rPr/>
        <w:t>…………………………………………………………………………………………………………………………</w:t>
      </w:r>
      <w:r>
        <w:rPr/>
        <w:t>.</w:t>
      </w:r>
    </w:p>
    <w:p>
      <w:pPr>
        <w:pStyle w:val="Normal"/>
        <w:rPr/>
      </w:pPr>
      <w:r>
        <w:rPr/>
      </w:r>
    </w:p>
    <w:p>
      <w:pPr>
        <w:pStyle w:val="Normal"/>
        <w:rPr>
          <w:b/>
          <w:b/>
          <w:bCs/>
          <w:u w:val="single"/>
        </w:rPr>
      </w:pPr>
      <w:r>
        <w:rPr>
          <w:b/>
          <w:bCs/>
          <w:u w:val="single"/>
        </w:rPr>
        <w:t>Questions sur la céramique conservée au musée du Louvre :</w:t>
      </w:r>
    </w:p>
    <w:p>
      <w:pPr>
        <w:pStyle w:val="Normal"/>
        <w:rPr/>
      </w:pPr>
      <w:bookmarkStart w:id="7" w:name="_Hlk155544821"/>
      <w:r>
        <w:rPr/>
        <w:t>Le jeune athlète a fini son entraînement quotidien : il vient de poser son bâton et ses gants.</w:t>
      </w:r>
    </w:p>
    <w:p>
      <w:pPr>
        <w:pStyle w:val="ListParagraph"/>
        <w:numPr>
          <w:ilvl w:val="0"/>
          <w:numId w:val="2"/>
        </w:numPr>
        <w:rPr/>
      </w:pPr>
      <w:r>
        <w:rPr/>
        <w:t xml:space="preserve">Que s’apprête-t-il à faire ? </w:t>
      </w:r>
    </w:p>
    <w:p>
      <w:pPr>
        <w:pStyle w:val="Normal"/>
        <w:rPr/>
      </w:pPr>
      <w:r>
        <w:rPr/>
        <w:t>…………………………………………………………………………………………………………………………</w:t>
      </w:r>
    </w:p>
    <w:p>
      <w:pPr>
        <w:pStyle w:val="ListParagraph"/>
        <w:numPr>
          <w:ilvl w:val="0"/>
          <w:numId w:val="2"/>
        </w:numPr>
        <w:rPr/>
      </w:pPr>
      <w:bookmarkStart w:id="8" w:name="_Hlk155544821"/>
      <w:r>
        <w:rPr/>
        <w:t xml:space="preserve">Quel est l’instrument qu’il va utiliser pour cela, qu’il a posé à gauche à côté de son bâton ? </w:t>
      </w:r>
      <w:bookmarkEnd w:id="8"/>
    </w:p>
    <w:p>
      <w:pPr>
        <w:pStyle w:val="Normal"/>
        <w:rPr/>
      </w:pPr>
      <w:r>
        <w:rPr/>
        <w:t>…………………………………………………………………………………………………………………………</w:t>
      </w:r>
    </w:p>
    <w:p>
      <w:pPr>
        <w:pStyle w:val="Normal"/>
        <w:rPr/>
      </w:pPr>
      <w:r>
        <w:rPr/>
      </w:r>
    </w:p>
    <w:p>
      <w:pPr>
        <w:pStyle w:val="Normal"/>
        <w:rPr>
          <w:b/>
          <w:b/>
          <w:bCs/>
          <w:u w:val="single"/>
        </w:rPr>
      </w:pPr>
      <w:r>
        <w:rPr>
          <w:b/>
          <w:bCs/>
          <w:u w:val="single"/>
        </w:rPr>
        <w:t xml:space="preserve">Questions sur l’extrait de Pline et l’Apoxyomène : </w:t>
      </w:r>
    </w:p>
    <w:p>
      <w:pPr>
        <w:pStyle w:val="ListParagraph"/>
        <w:numPr>
          <w:ilvl w:val="0"/>
          <w:numId w:val="2"/>
        </w:numPr>
        <w:rPr/>
      </w:pPr>
      <w:r>
        <w:rPr/>
        <w:t xml:space="preserve">Que représente la statue que l’on appelle « l’apoxyomène » ? </w:t>
      </w:r>
    </w:p>
    <w:p>
      <w:pPr>
        <w:pStyle w:val="Normal"/>
        <w:rPr/>
      </w:pPr>
      <w:r>
        <w:rPr/>
        <w:t>…………………………………………………………………………………………………………………………</w:t>
      </w:r>
    </w:p>
    <w:p>
      <w:pPr>
        <w:pStyle w:val="ListParagraph"/>
        <w:numPr>
          <w:ilvl w:val="0"/>
          <w:numId w:val="2"/>
        </w:numPr>
        <w:rPr/>
      </w:pPr>
      <w:r>
        <w:rPr/>
        <w:t xml:space="preserve">Qu’est-ce que cela nous indique sur la place de l’hygiène dans l’entraînement des athlètes ? </w:t>
      </w:r>
    </w:p>
    <w:p>
      <w:pPr>
        <w:pStyle w:val="Normal"/>
        <w:rPr/>
      </w:pPr>
      <w:r>
        <w:rPr/>
        <w:t>…………………………………………………………………………………………………………………………</w:t>
      </w:r>
    </w:p>
    <w:p>
      <w:pPr>
        <w:pStyle w:val="Normal"/>
        <w:rPr/>
      </w:pPr>
      <w:r>
        <w:rPr/>
      </w:r>
    </w:p>
    <w:p>
      <w:pPr>
        <w:pStyle w:val="Normal"/>
        <w:rPr>
          <w:b/>
          <w:b/>
          <w:bCs/>
          <w:u w:val="single"/>
        </w:rPr>
      </w:pPr>
      <w:bookmarkStart w:id="9" w:name="_Hlk155544465"/>
      <w:bookmarkStart w:id="10" w:name="_Hlk155544527"/>
      <w:r>
        <w:rPr>
          <w:b/>
          <w:bCs/>
          <w:u w:val="single"/>
        </w:rPr>
        <w:t xml:space="preserve">Questions sur les extraits de Pausanias et d’Athénée : </w:t>
      </w:r>
      <w:bookmarkEnd w:id="10"/>
    </w:p>
    <w:p>
      <w:pPr>
        <w:pStyle w:val="ListParagraph"/>
        <w:numPr>
          <w:ilvl w:val="0"/>
          <w:numId w:val="2"/>
        </w:numPr>
        <w:rPr/>
      </w:pPr>
      <w:r>
        <w:rPr/>
        <w:t xml:space="preserve">Quel est traditionnellement le régime alimentaire des athlètes ? </w:t>
      </w:r>
    </w:p>
    <w:p>
      <w:pPr>
        <w:pStyle w:val="Normal"/>
        <w:rPr/>
      </w:pPr>
      <w:r>
        <w:rPr/>
        <w:t>…………………………………………………………………………………………………………………………</w:t>
      </w:r>
      <w:r>
        <w:rPr/>
        <w:t>.</w:t>
      </w:r>
    </w:p>
    <w:p>
      <w:pPr>
        <w:pStyle w:val="ListParagraph"/>
        <w:numPr>
          <w:ilvl w:val="0"/>
          <w:numId w:val="2"/>
        </w:numPr>
        <w:rPr/>
      </w:pPr>
      <w:r>
        <w:rPr/>
        <w:t xml:space="preserve">Droméus de Stymphale introduit une petite révolution : laquelle ? </w:t>
      </w:r>
    </w:p>
    <w:p>
      <w:pPr>
        <w:pStyle w:val="Normal"/>
        <w:rPr/>
      </w:pPr>
      <w:r>
        <w:rPr/>
        <w:t>…………………………………………………………………………………………………………………………</w:t>
      </w:r>
      <w:r>
        <w:rPr/>
        <w:t>.</w:t>
      </w:r>
    </w:p>
    <w:p>
      <w:pPr>
        <w:pStyle w:val="ListParagraph"/>
        <w:numPr>
          <w:ilvl w:val="0"/>
          <w:numId w:val="2"/>
        </w:numPr>
        <w:rPr/>
      </w:pPr>
      <w:bookmarkStart w:id="11" w:name="_Hlk155544465"/>
      <w:r>
        <w:rPr/>
        <w:t xml:space="preserve">Que pensez-vous du régime suivi par Milon de Crotone ? </w:t>
      </w:r>
      <w:bookmarkEnd w:id="11"/>
    </w:p>
    <w:p>
      <w:pPr>
        <w:pStyle w:val="Normal"/>
        <w:rPr/>
      </w:pPr>
      <w:r>
        <w:rPr/>
        <w:t>…………………………………………………………………………………………………………………………</w:t>
      </w:r>
      <w:r>
        <w:rPr/>
        <w:t>.</w:t>
      </w:r>
    </w:p>
    <w:p>
      <w:pPr>
        <w:pStyle w:val="Normal"/>
        <w:rPr>
          <w:b/>
          <w:b/>
          <w:bCs/>
          <w:u w:val="single"/>
          <w:lang w:eastAsia="fr-FR"/>
        </w:rPr>
      </w:pPr>
      <w:r>
        <w:rPr>
          <w:b/>
          <w:bCs/>
          <w:u w:val="single"/>
          <w:lang w:eastAsia="fr-FR"/>
        </w:rPr>
      </w:r>
    </w:p>
    <w:p>
      <w:pPr>
        <w:pStyle w:val="Normal"/>
        <w:rPr>
          <w:b/>
          <w:b/>
          <w:bCs/>
          <w:u w:val="single"/>
          <w:lang w:eastAsia="fr-FR"/>
        </w:rPr>
      </w:pPr>
      <w:r>
        <w:rPr>
          <w:b/>
          <w:bCs/>
          <w:u w:val="single"/>
          <w:lang w:eastAsia="fr-FR"/>
        </w:rPr>
        <w:t xml:space="preserve">Questions sur la </w:t>
      </w:r>
      <w:r>
        <w:rPr>
          <w:b/>
          <w:bCs/>
          <w:i/>
          <w:iCs/>
          <w:u w:val="single"/>
          <w:lang w:eastAsia="fr-FR"/>
        </w:rPr>
        <w:t>Description de la Grèce (Périégèse)</w:t>
      </w:r>
      <w:r>
        <w:rPr>
          <w:b/>
          <w:bCs/>
          <w:u w:val="single"/>
          <w:lang w:eastAsia="fr-FR"/>
        </w:rPr>
        <w:t xml:space="preserve"> de Pausanias :  </w:t>
      </w:r>
    </w:p>
    <w:p>
      <w:pPr>
        <w:pStyle w:val="ListParagraph"/>
        <w:numPr>
          <w:ilvl w:val="0"/>
          <w:numId w:val="2"/>
        </w:numPr>
        <w:rPr/>
      </w:pPr>
      <w:r>
        <w:rPr/>
        <w:t xml:space="preserve">Qui sont les Hellanodices ? </w:t>
      </w:r>
    </w:p>
    <w:p>
      <w:pPr>
        <w:pStyle w:val="Normal"/>
        <w:rPr/>
      </w:pPr>
      <w:r>
        <w:rPr/>
        <w:t>…………………………………………………………………………………………………………………………</w:t>
      </w:r>
      <w:r>
        <w:rPr/>
        <w:t>.</w:t>
      </w:r>
    </w:p>
    <w:p>
      <w:pPr>
        <w:pStyle w:val="Normal"/>
        <w:rPr/>
      </w:pPr>
      <w:r>
        <w:rPr/>
        <w:t>…………………………………………………………………………………………………………………………</w:t>
      </w:r>
      <w:r>
        <w:rPr/>
        <w:t>.</w:t>
      </w:r>
    </w:p>
    <w:p>
      <w:pPr>
        <w:pStyle w:val="ListParagraph"/>
        <w:numPr>
          <w:ilvl w:val="0"/>
          <w:numId w:val="2"/>
        </w:numPr>
        <w:rPr/>
      </w:pPr>
      <w:r>
        <w:rPr/>
        <w:t xml:space="preserve">Quel est leur rôle face aux athlètes ? </w:t>
      </w:r>
    </w:p>
    <w:p>
      <w:pPr>
        <w:pStyle w:val="Normal"/>
        <w:rPr/>
      </w:pPr>
      <w:r>
        <w:rPr/>
        <w:t>…………………………………………………………………………………………………………………………</w:t>
      </w:r>
      <w:r>
        <w:rPr/>
        <w:t>.</w:t>
      </w:r>
    </w:p>
    <w:p>
      <w:pPr>
        <w:pStyle w:val="ListParagraph"/>
        <w:numPr>
          <w:ilvl w:val="0"/>
          <w:numId w:val="2"/>
        </w:numPr>
        <w:rPr/>
      </w:pPr>
      <w:r>
        <w:rPr/>
        <w:t xml:space="preserve">Où cela se passe-t-il ? Dans quelle(s) ville(s) ? </w:t>
      </w:r>
    </w:p>
    <w:p>
      <w:pPr>
        <w:pStyle w:val="Normal"/>
        <w:rPr/>
      </w:pPr>
      <w:r>
        <w:rPr/>
        <w:t>…………………………………………………………………………………………………………………………</w:t>
      </w:r>
      <w:r>
        <w:rPr/>
        <w:t>.</w:t>
      </w:r>
    </w:p>
    <w:p>
      <w:pPr>
        <w:pStyle w:val="Normal"/>
        <w:rPr/>
      </w:pPr>
      <w:r>
        <w:rPr/>
      </w:r>
    </w:p>
    <w:p>
      <w:pPr>
        <w:pStyle w:val="Normal"/>
        <w:rPr/>
      </w:pPr>
      <w:r>
        <w:rPr/>
      </w:r>
    </w:p>
    <w:p>
      <w:pPr>
        <w:pStyle w:val="Normal"/>
        <w:rPr/>
      </w:pPr>
      <w:r>
        <w:rPr/>
      </w:r>
    </w:p>
    <w:p>
      <w:pPr>
        <w:pStyle w:val="Normal"/>
        <w:rPr/>
      </w:pPr>
      <w:r>
        <w:rPr/>
      </w:r>
    </w:p>
    <w:p>
      <w:pPr>
        <w:pStyle w:val="NormalWeb"/>
        <w:spacing w:before="280" w:after="280"/>
        <w:rPr>
          <w:rFonts w:ascii="Palatino Linotype" w:hAnsi="Palatino Linotype"/>
          <w:color w:val="000000"/>
          <w:sz w:val="16"/>
          <w:szCs w:val="16"/>
        </w:rPr>
      </w:pPr>
      <w:r>
        <w:rPr/>
        <w:drawing>
          <wp:inline distT="0" distB="0" distL="0" distR="0">
            <wp:extent cx="6417945" cy="409575"/>
            <wp:effectExtent l="0" t="0" r="0" b="0"/>
            <wp:docPr id="14"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9" descr=""/>
                    <pic:cNvPicPr>
                      <a:picLocks noChangeAspect="1" noChangeArrowheads="1"/>
                    </pic:cNvPicPr>
                  </pic:nvPicPr>
                  <pic:blipFill>
                    <a:blip r:embed="rId12"/>
                    <a:srcRect l="18437" t="39622" r="30622" b="54579"/>
                    <a:stretch>
                      <a:fillRect/>
                    </a:stretch>
                  </pic:blipFill>
                  <pic:spPr bwMode="auto">
                    <a:xfrm>
                      <a:off x="0" y="0"/>
                      <a:ext cx="6417945" cy="409575"/>
                    </a:xfrm>
                    <a:prstGeom prst="rect">
                      <a:avLst/>
                    </a:prstGeom>
                  </pic:spPr>
                </pic:pic>
              </a:graphicData>
            </a:graphic>
          </wp:inline>
        </w:drawing>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rPr>
      </w:pPr>
      <w:r>
        <mc:AlternateContent>
          <mc:Choice Requires="wps">
            <w:drawing>
              <wp:anchor behindDoc="1" distT="57150" distB="681990" distL="152400" distR="136525" simplePos="0" locked="0" layoutInCell="0" allowOverlap="1" relativeHeight="13" wp14:anchorId="760D3A8D">
                <wp:simplePos x="0" y="0"/>
                <wp:positionH relativeFrom="column">
                  <wp:posOffset>424180</wp:posOffset>
                </wp:positionH>
                <wp:positionV relativeFrom="paragraph">
                  <wp:posOffset>166370</wp:posOffset>
                </wp:positionV>
                <wp:extent cx="549275" cy="499110"/>
                <wp:effectExtent l="746760" t="3810" r="3175" b="3810"/>
                <wp:wrapNone/>
                <wp:docPr id="15" name="Image 11" descr="Affiches à télécharger | Arelabor"/>
                <a:graphic xmlns:a="http://schemas.openxmlformats.org/drawingml/2006/main">
                  <a:graphicData uri="http://schemas.microsoft.com/office/word/2010/wordprocessingShape">
                    <wps:wsp>
                      <wps:cNvSpPr/>
                      <wps:spPr>
                        <a:xfrm>
                          <a:off x="0" y="0"/>
                          <a:ext cx="549360" cy="49896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1" path="l-2147483648,-2147483643l-2147483628,-2147483627l-2147483648,-2147483643l-2147483626,-2147483625xe" stroked="t" o:allowincell="f" style="position:absolute;margin-left:33.4pt;margin-top:13.1pt;width:43.2pt;height:39.25pt;mso-wrap-style:none;v-text-anchor:middle" wp14:anchorId="760D3A8D">
                <v:fill o:detectmouseclick="t" on="false" color2="black"/>
                <v:stroke color="#333333" weight="6480" joinstyle="round" endcap="round"/>
                <v:shadow on="t" obscured="f" color="black"/>
                <w10:wrap type="none"/>
              </v:oval>
            </w:pict>
          </mc:Fallback>
        </mc:AlternateContent>
        <w:drawing>
          <wp:anchor behindDoc="1" distT="0" distB="0" distL="0" distR="0" simplePos="0" locked="0" layoutInCell="0" allowOverlap="1" relativeHeight="15">
            <wp:simplePos x="0" y="0"/>
            <wp:positionH relativeFrom="column">
              <wp:posOffset>-245110</wp:posOffset>
            </wp:positionH>
            <wp:positionV relativeFrom="paragraph">
              <wp:posOffset>-493395</wp:posOffset>
            </wp:positionV>
            <wp:extent cx="6936105" cy="647700"/>
            <wp:effectExtent l="0" t="0" r="0" b="0"/>
            <wp:wrapNone/>
            <wp:docPr id="16"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descr=""/>
                    <pic:cNvPicPr>
                      <a:picLocks noChangeAspect="1" noChangeArrowheads="1"/>
                    </pic:cNvPicPr>
                  </pic:nvPicPr>
                  <pic:blipFill>
                    <a:blip r:embed="rId13"/>
                    <a:srcRect l="17350" t="43888" r="35799" b="48322"/>
                    <a:stretch>
                      <a:fillRect/>
                    </a:stretch>
                  </pic:blipFill>
                  <pic:spPr bwMode="auto">
                    <a:xfrm>
                      <a:off x="0" y="0"/>
                      <a:ext cx="6936105" cy="647700"/>
                    </a:xfrm>
                    <a:prstGeom prst="rect">
                      <a:avLst/>
                    </a:prstGeom>
                  </pic:spPr>
                </pic:pic>
              </a:graphicData>
            </a:graphic>
          </wp:anchor>
        </w:drawing>
      </w:r>
      <w:r>
        <w:rPr>
          <w:rFonts w:ascii="Palatino Linotype" w:hAnsi="Palatino Linotype"/>
          <w:color w:val="000000"/>
        </w:rPr>
        <w:t xml:space="preserve">                                </w:t>
      </w:r>
    </w:p>
    <w:p>
      <w:pPr>
        <w:pStyle w:val="NormalWeb"/>
        <w:spacing w:before="280" w:after="280"/>
        <w:rPr>
          <w:rFonts w:ascii="Eras Bold ITC" w:hAnsi="Eras Bold ITC"/>
          <w:color w:val="000000"/>
          <w:sz w:val="28"/>
          <w:szCs w:val="28"/>
        </w:rPr>
      </w:pPr>
      <w:r>
        <w:rPr>
          <w:rFonts w:ascii="Palatino Linotype" w:hAnsi="Palatino Linotype"/>
          <w:color w:val="000000"/>
        </w:rPr>
        <w:t xml:space="preserve">                                      </w:t>
      </w:r>
      <w:r>
        <w:rPr>
          <w:rFonts w:ascii="Eras Bold ITC" w:hAnsi="Eras Bold ITC"/>
          <w:color w:val="000000"/>
          <w:sz w:val="28"/>
          <w:szCs w:val="28"/>
        </w:rPr>
        <w:t>En latin :</w:t>
      </w:r>
    </w:p>
    <w:p>
      <w:pPr>
        <w:pStyle w:val="Normal"/>
        <w:spacing w:lineRule="auto" w:line="360" w:before="0" w:after="0"/>
        <w:rPr>
          <w:i/>
          <w:i/>
          <w:iCs/>
          <w:lang w:eastAsia="fr-FR"/>
        </w:rPr>
      </w:pPr>
      <w:r>
        <w:rPr>
          <w:i/>
          <w:iCs/>
          <w:lang w:eastAsia="fr-FR"/>
        </w:rPr>
        <w:t>Pater Euripidis filium suum athletam debere esse interpretatus est. Itaque roborato exercitatoque filii sui corpore Olympiam certaturum eum inter athletas pueros deduxit. Ac primo quidem in certamen per ambiguam aetatem receptus non est, post Eleusino et Theseo certamine pugnauit et coronatus est.</w:t>
      </w:r>
    </w:p>
    <w:p>
      <w:pPr>
        <w:pStyle w:val="Normal"/>
        <w:spacing w:lineRule="auto" w:line="360" w:before="0" w:after="0"/>
        <w:jc w:val="right"/>
        <w:rPr>
          <w:lang w:eastAsia="fr-FR"/>
        </w:rPr>
      </w:pPr>
      <w:r>
        <w:rPr>
          <w:lang w:eastAsia="fr-FR"/>
        </w:rPr>
        <w:t xml:space="preserve">D’après Aulu-Gelle, </w:t>
      </w:r>
      <w:r>
        <w:rPr>
          <w:i/>
          <w:iCs/>
          <w:u w:val="single"/>
          <w:lang w:eastAsia="fr-FR"/>
        </w:rPr>
        <w:t>Les nuits attiques</w:t>
      </w:r>
      <w:r>
        <w:rPr>
          <w:lang w:eastAsia="fr-FR"/>
        </w:rPr>
        <w:t>, XV, 20</w:t>
      </w:r>
    </w:p>
    <w:p>
      <w:pPr>
        <w:pStyle w:val="Normal"/>
        <w:spacing w:before="0" w:after="0"/>
        <w:rPr/>
      </w:pPr>
      <w:r>
        <w:rPr>
          <w:b/>
          <w:bCs/>
          <w:u w:val="single"/>
        </w:rPr>
        <w:t>Vocabulaire</w:t>
      </w:r>
      <w:r>
        <w:rPr/>
        <w:t xml:space="preserve"> : </w:t>
      </w:r>
      <w:r>
        <w:rPr>
          <w:lang w:eastAsia="fr-FR"/>
        </w:rPr>
        <w:t xml:space="preserve"> </w:t>
      </w:r>
    </w:p>
    <w:p>
      <w:pPr>
        <w:sectPr>
          <w:footerReference w:type="default" r:id="rId14"/>
          <w:type w:val="nextPage"/>
          <w:pgSz w:w="11906" w:h="16838"/>
          <w:pgMar w:left="709" w:right="566" w:gutter="0" w:header="0" w:top="851" w:footer="283" w:bottom="567"/>
          <w:pgNumType w:fmt="decimal"/>
          <w:formProt w:val="false"/>
          <w:textDirection w:val="lrTb"/>
          <w:docGrid w:type="default" w:linePitch="360" w:charSpace="4096"/>
        </w:sectPr>
      </w:pPr>
    </w:p>
    <w:p>
      <w:pPr>
        <w:pStyle w:val="Normal"/>
        <w:spacing w:before="0" w:after="0"/>
        <w:rPr>
          <w:sz w:val="20"/>
          <w:szCs w:val="20"/>
          <w:lang w:eastAsia="fr-FR"/>
        </w:rPr>
      </w:pPr>
      <w:r>
        <w:rPr>
          <w:sz w:val="20"/>
          <w:szCs w:val="20"/>
          <w:lang w:eastAsia="fr-FR"/>
        </w:rPr>
        <w:t>āc, </w:t>
      </w:r>
      <w:r>
        <w:rPr>
          <w:i/>
          <w:iCs/>
          <w:sz w:val="20"/>
          <w:szCs w:val="20"/>
          <w:lang w:eastAsia="fr-FR"/>
        </w:rPr>
        <w:t>conj. coord.</w:t>
      </w:r>
      <w:r>
        <w:rPr>
          <w:sz w:val="20"/>
          <w:szCs w:val="20"/>
          <w:lang w:eastAsia="fr-FR"/>
        </w:rPr>
        <w:t> : et, et aussi</w:t>
      </w:r>
    </w:p>
    <w:p>
      <w:pPr>
        <w:pStyle w:val="Normal"/>
        <w:spacing w:before="0" w:after="0"/>
        <w:rPr>
          <w:sz w:val="20"/>
          <w:szCs w:val="20"/>
          <w:lang w:eastAsia="fr-FR"/>
        </w:rPr>
      </w:pPr>
      <w:r>
        <w:rPr>
          <w:sz w:val="20"/>
          <w:szCs w:val="20"/>
          <w:lang w:eastAsia="fr-FR"/>
        </w:rPr>
        <w:t>āetās, </w:t>
      </w:r>
      <w:r>
        <w:rPr>
          <w:i/>
          <w:iCs/>
          <w:sz w:val="20"/>
          <w:szCs w:val="20"/>
          <w:lang w:eastAsia="fr-FR"/>
        </w:rPr>
        <w:t>atis, f.</w:t>
      </w:r>
      <w:r>
        <w:rPr>
          <w:sz w:val="20"/>
          <w:szCs w:val="20"/>
          <w:lang w:eastAsia="fr-FR"/>
        </w:rPr>
        <w:t xml:space="preserve"> : vie ; âge </w:t>
      </w:r>
    </w:p>
    <w:p>
      <w:pPr>
        <w:pStyle w:val="Normal"/>
        <w:spacing w:before="0" w:after="0"/>
        <w:rPr>
          <w:sz w:val="20"/>
          <w:szCs w:val="20"/>
          <w:lang w:eastAsia="fr-FR"/>
        </w:rPr>
      </w:pPr>
      <w:r>
        <w:rPr>
          <w:sz w:val="20"/>
          <w:szCs w:val="20"/>
          <w:lang w:eastAsia="fr-FR"/>
        </w:rPr>
        <w:t>āmbĭgŭus, </w:t>
      </w:r>
      <w:r>
        <w:rPr>
          <w:i/>
          <w:iCs/>
          <w:sz w:val="20"/>
          <w:szCs w:val="20"/>
          <w:lang w:eastAsia="fr-FR"/>
        </w:rPr>
        <w:t>a, um</w:t>
      </w:r>
      <w:r>
        <w:rPr>
          <w:sz w:val="20"/>
          <w:szCs w:val="20"/>
          <w:lang w:eastAsia="fr-FR"/>
        </w:rPr>
        <w:t> : entre deux, ambigu</w:t>
      </w:r>
    </w:p>
    <w:p>
      <w:pPr>
        <w:pStyle w:val="Normal"/>
        <w:spacing w:before="0" w:after="0"/>
        <w:rPr>
          <w:sz w:val="20"/>
          <w:szCs w:val="20"/>
          <w:lang w:eastAsia="fr-FR"/>
        </w:rPr>
      </w:pPr>
      <w:r>
        <w:rPr>
          <w:sz w:val="20"/>
          <w:szCs w:val="20"/>
          <w:lang w:eastAsia="fr-FR"/>
        </w:rPr>
        <w:t>āthlēta, </w:t>
      </w:r>
      <w:r>
        <w:rPr>
          <w:i/>
          <w:iCs/>
          <w:sz w:val="20"/>
          <w:szCs w:val="20"/>
          <w:lang w:eastAsia="fr-FR"/>
        </w:rPr>
        <w:t>ae, m.</w:t>
      </w:r>
      <w:r>
        <w:rPr>
          <w:sz w:val="20"/>
          <w:szCs w:val="20"/>
          <w:lang w:eastAsia="fr-FR"/>
        </w:rPr>
        <w:t> : athlète</w:t>
      </w:r>
    </w:p>
    <w:p>
      <w:pPr>
        <w:pStyle w:val="Normal"/>
        <w:spacing w:before="0" w:after="0"/>
        <w:rPr>
          <w:sz w:val="20"/>
          <w:szCs w:val="20"/>
          <w:lang w:eastAsia="fr-FR"/>
        </w:rPr>
      </w:pPr>
      <w:r>
        <w:rPr>
          <w:sz w:val="20"/>
          <w:szCs w:val="20"/>
          <w:lang w:eastAsia="fr-FR"/>
        </w:rPr>
        <w:t>cērtāmĕn, </w:t>
      </w:r>
      <w:r>
        <w:rPr>
          <w:i/>
          <w:iCs/>
          <w:sz w:val="20"/>
          <w:szCs w:val="20"/>
          <w:lang w:eastAsia="fr-FR"/>
        </w:rPr>
        <w:t>inis, n.</w:t>
      </w:r>
      <w:r>
        <w:rPr>
          <w:sz w:val="20"/>
          <w:szCs w:val="20"/>
          <w:lang w:eastAsia="fr-FR"/>
        </w:rPr>
        <w:t> : combat, lutte, jeux</w:t>
      </w:r>
    </w:p>
    <w:p>
      <w:pPr>
        <w:pStyle w:val="Normal"/>
        <w:spacing w:before="0" w:after="0"/>
        <w:rPr>
          <w:sz w:val="20"/>
          <w:szCs w:val="20"/>
          <w:lang w:eastAsia="fr-FR"/>
        </w:rPr>
      </w:pPr>
      <w:r>
        <w:rPr>
          <w:i/>
          <w:iCs/>
          <w:sz w:val="20"/>
          <w:szCs w:val="20"/>
          <w:lang w:eastAsia="fr-FR"/>
        </w:rPr>
        <w:t>certaturum</w:t>
      </w:r>
      <w:r>
        <w:rPr>
          <w:sz w:val="20"/>
          <w:szCs w:val="20"/>
          <w:lang w:eastAsia="fr-FR"/>
        </w:rPr>
        <w:t xml:space="preserve"> = participe futur : pour qu’il combatte</w:t>
      </w:r>
    </w:p>
    <w:p>
      <w:pPr>
        <w:pStyle w:val="Normal"/>
        <w:spacing w:before="0" w:after="0"/>
        <w:rPr>
          <w:sz w:val="20"/>
          <w:szCs w:val="20"/>
          <w:lang w:eastAsia="fr-FR"/>
        </w:rPr>
      </w:pPr>
      <w:r>
        <w:rPr>
          <w:sz w:val="20"/>
          <w:szCs w:val="20"/>
          <w:lang w:eastAsia="fr-FR"/>
        </w:rPr>
        <w:t>cērto, </w:t>
      </w:r>
      <w:r>
        <w:rPr>
          <w:i/>
          <w:iCs/>
          <w:sz w:val="20"/>
          <w:szCs w:val="20"/>
          <w:lang w:eastAsia="fr-FR"/>
        </w:rPr>
        <w:t>as, are</w:t>
      </w:r>
      <w:r>
        <w:rPr>
          <w:sz w:val="20"/>
          <w:szCs w:val="20"/>
          <w:lang w:eastAsia="fr-FR"/>
        </w:rPr>
        <w:t xml:space="preserve">, </w:t>
      </w:r>
      <w:r>
        <w:rPr>
          <w:i/>
          <w:iCs/>
          <w:sz w:val="20"/>
          <w:szCs w:val="20"/>
          <w:lang w:eastAsia="fr-FR"/>
        </w:rPr>
        <w:t>avi, atum</w:t>
      </w:r>
      <w:r>
        <w:rPr>
          <w:sz w:val="20"/>
          <w:szCs w:val="20"/>
          <w:lang w:eastAsia="fr-FR"/>
        </w:rPr>
        <w:t>  : combattre, concourir</w:t>
      </w:r>
    </w:p>
    <w:p>
      <w:pPr>
        <w:pStyle w:val="Normal"/>
        <w:spacing w:before="0" w:after="0"/>
        <w:rPr>
          <w:sz w:val="20"/>
          <w:szCs w:val="20"/>
          <w:lang w:eastAsia="fr-FR"/>
        </w:rPr>
      </w:pPr>
      <w:r>
        <w:rPr>
          <w:sz w:val="20"/>
          <w:szCs w:val="20"/>
          <w:lang w:eastAsia="fr-FR"/>
        </w:rPr>
        <w:t>cŏrōno, </w:t>
      </w:r>
      <w:r>
        <w:rPr>
          <w:i/>
          <w:iCs/>
          <w:sz w:val="20"/>
          <w:szCs w:val="20"/>
          <w:lang w:eastAsia="fr-FR"/>
        </w:rPr>
        <w:t>as, are, avi, atum</w:t>
      </w:r>
      <w:r>
        <w:rPr>
          <w:sz w:val="20"/>
          <w:szCs w:val="20"/>
          <w:lang w:eastAsia="fr-FR"/>
        </w:rPr>
        <w:t>  : couronner</w:t>
      </w:r>
    </w:p>
    <w:p>
      <w:pPr>
        <w:pStyle w:val="Normal"/>
        <w:spacing w:before="0" w:after="0"/>
        <w:rPr>
          <w:sz w:val="20"/>
          <w:szCs w:val="20"/>
          <w:lang w:eastAsia="fr-FR"/>
        </w:rPr>
      </w:pPr>
      <w:r>
        <w:rPr>
          <w:sz w:val="20"/>
          <w:szCs w:val="20"/>
          <w:lang w:eastAsia="fr-FR"/>
        </w:rPr>
        <w:t>cōrpŭs, </w:t>
      </w:r>
      <w:r>
        <w:rPr>
          <w:i/>
          <w:iCs/>
          <w:sz w:val="20"/>
          <w:szCs w:val="20"/>
          <w:lang w:eastAsia="fr-FR"/>
        </w:rPr>
        <w:t>oris, n.</w:t>
      </w:r>
      <w:r>
        <w:rPr>
          <w:sz w:val="20"/>
          <w:szCs w:val="20"/>
          <w:lang w:eastAsia="fr-FR"/>
        </w:rPr>
        <w:t> : corps</w:t>
      </w:r>
    </w:p>
    <w:p>
      <w:pPr>
        <w:pStyle w:val="Normal"/>
        <w:spacing w:before="0" w:after="0"/>
        <w:rPr>
          <w:sz w:val="20"/>
          <w:szCs w:val="20"/>
          <w:lang w:eastAsia="fr-FR"/>
        </w:rPr>
      </w:pPr>
      <w:r>
        <w:rPr>
          <w:sz w:val="20"/>
          <w:szCs w:val="20"/>
          <w:lang w:eastAsia="fr-FR"/>
        </w:rPr>
        <w:t>dēbĕo, </w:t>
      </w:r>
      <w:r>
        <w:rPr>
          <w:i/>
          <w:iCs/>
          <w:sz w:val="20"/>
          <w:szCs w:val="20"/>
          <w:lang w:eastAsia="fr-FR"/>
        </w:rPr>
        <w:t>es, ere, ui, itum</w:t>
      </w:r>
      <w:r>
        <w:rPr>
          <w:sz w:val="20"/>
          <w:szCs w:val="20"/>
          <w:lang w:eastAsia="fr-FR"/>
        </w:rPr>
        <w:t>  : devoir</w:t>
      </w:r>
    </w:p>
    <w:p>
      <w:pPr>
        <w:pStyle w:val="Normal"/>
        <w:spacing w:before="0" w:after="0"/>
        <w:rPr>
          <w:sz w:val="20"/>
          <w:szCs w:val="20"/>
          <w:lang w:eastAsia="fr-FR"/>
        </w:rPr>
      </w:pPr>
      <w:r>
        <w:rPr>
          <w:sz w:val="20"/>
          <w:szCs w:val="20"/>
          <w:lang w:eastAsia="fr-FR"/>
        </w:rPr>
        <w:t>dēdūco, </w:t>
      </w:r>
      <w:r>
        <w:rPr>
          <w:i/>
          <w:iCs/>
          <w:sz w:val="20"/>
          <w:szCs w:val="20"/>
          <w:lang w:eastAsia="fr-FR"/>
        </w:rPr>
        <w:t>is, ere, duxi, ductum</w:t>
      </w:r>
      <w:r>
        <w:rPr>
          <w:sz w:val="20"/>
          <w:szCs w:val="20"/>
          <w:lang w:eastAsia="fr-FR"/>
        </w:rPr>
        <w:t xml:space="preserve"> : conduire </w:t>
      </w:r>
    </w:p>
    <w:p>
      <w:pPr>
        <w:pStyle w:val="Normal"/>
        <w:spacing w:before="0" w:after="0"/>
        <w:rPr>
          <w:sz w:val="20"/>
          <w:szCs w:val="20"/>
          <w:lang w:eastAsia="fr-FR"/>
        </w:rPr>
      </w:pPr>
      <w:r>
        <w:rPr>
          <w:sz w:val="20"/>
          <w:szCs w:val="20"/>
          <w:lang w:eastAsia="fr-FR"/>
        </w:rPr>
        <w:t>Ĕlēusīnus, </w:t>
      </w:r>
      <w:r>
        <w:rPr>
          <w:i/>
          <w:iCs/>
          <w:sz w:val="20"/>
          <w:szCs w:val="20"/>
          <w:lang w:eastAsia="fr-FR"/>
        </w:rPr>
        <w:t>a, um</w:t>
      </w:r>
      <w:r>
        <w:rPr>
          <w:sz w:val="20"/>
          <w:szCs w:val="20"/>
          <w:lang w:eastAsia="fr-FR"/>
        </w:rPr>
        <w:t> : d'Éleusis</w:t>
      </w:r>
    </w:p>
    <w:p>
      <w:pPr>
        <w:pStyle w:val="Normal"/>
        <w:spacing w:before="0" w:after="0"/>
        <w:rPr>
          <w:sz w:val="20"/>
          <w:szCs w:val="20"/>
          <w:lang w:eastAsia="fr-FR"/>
        </w:rPr>
      </w:pPr>
      <w:r>
        <w:rPr>
          <w:sz w:val="20"/>
          <w:szCs w:val="20"/>
          <w:lang w:eastAsia="fr-FR"/>
        </w:rPr>
        <w:t>Ēurīpĭdēs, </w:t>
      </w:r>
      <w:r>
        <w:rPr>
          <w:i/>
          <w:iCs/>
          <w:sz w:val="20"/>
          <w:szCs w:val="20"/>
          <w:lang w:eastAsia="fr-FR"/>
        </w:rPr>
        <w:t>is, m.</w:t>
      </w:r>
      <w:r>
        <w:rPr>
          <w:sz w:val="20"/>
          <w:szCs w:val="20"/>
          <w:lang w:eastAsia="fr-FR"/>
        </w:rPr>
        <w:t> : Euripide, célèbre poète tragique grec</w:t>
      </w:r>
    </w:p>
    <w:p>
      <w:pPr>
        <w:pStyle w:val="Normal"/>
        <w:spacing w:before="0" w:after="0"/>
        <w:rPr>
          <w:sz w:val="20"/>
          <w:szCs w:val="20"/>
          <w:lang w:eastAsia="fr-FR"/>
        </w:rPr>
      </w:pPr>
      <w:r>
        <w:rPr>
          <w:sz w:val="20"/>
          <w:szCs w:val="20"/>
          <w:lang w:eastAsia="fr-FR"/>
        </w:rPr>
        <w:t>ēxērcĭto, </w:t>
      </w:r>
      <w:r>
        <w:rPr>
          <w:i/>
          <w:iCs/>
          <w:sz w:val="20"/>
          <w:szCs w:val="20"/>
          <w:lang w:eastAsia="fr-FR"/>
        </w:rPr>
        <w:t>as, are</w:t>
      </w:r>
      <w:r>
        <w:rPr>
          <w:sz w:val="20"/>
          <w:szCs w:val="20"/>
          <w:lang w:eastAsia="fr-FR"/>
        </w:rPr>
        <w:t xml:space="preserve">, </w:t>
      </w:r>
      <w:r>
        <w:rPr>
          <w:i/>
          <w:iCs/>
          <w:sz w:val="20"/>
          <w:szCs w:val="20"/>
          <w:lang w:eastAsia="fr-FR"/>
        </w:rPr>
        <w:t>avi, atum</w:t>
      </w:r>
      <w:r>
        <w:rPr>
          <w:sz w:val="20"/>
          <w:szCs w:val="20"/>
          <w:lang w:eastAsia="fr-FR"/>
        </w:rPr>
        <w:t> : exercer souvent</w:t>
      </w:r>
    </w:p>
    <w:p>
      <w:pPr>
        <w:pStyle w:val="Normal"/>
        <w:spacing w:before="0" w:after="0"/>
        <w:rPr>
          <w:sz w:val="20"/>
          <w:szCs w:val="20"/>
          <w:lang w:eastAsia="fr-FR"/>
        </w:rPr>
      </w:pPr>
      <w:r>
        <w:rPr>
          <w:sz w:val="20"/>
          <w:szCs w:val="20"/>
          <w:lang w:eastAsia="fr-FR"/>
        </w:rPr>
        <w:t>īntĕr, </w:t>
      </w:r>
      <w:r>
        <w:rPr>
          <w:i/>
          <w:iCs/>
          <w:sz w:val="20"/>
          <w:szCs w:val="20"/>
          <w:lang w:eastAsia="fr-FR"/>
        </w:rPr>
        <w:t>prép. + acc.</w:t>
      </w:r>
      <w:r>
        <w:rPr>
          <w:sz w:val="20"/>
          <w:szCs w:val="20"/>
          <w:lang w:eastAsia="fr-FR"/>
        </w:rPr>
        <w:t> : parmi, entre</w:t>
      </w:r>
    </w:p>
    <w:p>
      <w:pPr>
        <w:pStyle w:val="Normal"/>
        <w:spacing w:before="0" w:after="0"/>
        <w:rPr>
          <w:sz w:val="20"/>
          <w:szCs w:val="20"/>
          <w:lang w:eastAsia="fr-FR"/>
        </w:rPr>
      </w:pPr>
      <w:r>
        <w:rPr>
          <w:sz w:val="20"/>
          <w:szCs w:val="20"/>
          <w:lang w:eastAsia="fr-FR"/>
        </w:rPr>
        <w:t>īntērprĕtŏr, </w:t>
      </w:r>
      <w:r>
        <w:rPr>
          <w:i/>
          <w:iCs/>
          <w:sz w:val="20"/>
          <w:szCs w:val="20"/>
          <w:lang w:eastAsia="fr-FR"/>
        </w:rPr>
        <w:t>aris, ari</w:t>
      </w:r>
      <w:r>
        <w:rPr>
          <w:sz w:val="20"/>
          <w:szCs w:val="20"/>
          <w:lang w:eastAsia="fr-FR"/>
        </w:rPr>
        <w:t xml:space="preserve">, </w:t>
      </w:r>
      <w:r>
        <w:rPr>
          <w:i/>
          <w:iCs/>
          <w:sz w:val="20"/>
          <w:szCs w:val="20"/>
          <w:lang w:eastAsia="fr-FR"/>
        </w:rPr>
        <w:t>atus sum</w:t>
      </w:r>
      <w:r>
        <w:rPr>
          <w:sz w:val="20"/>
          <w:szCs w:val="20"/>
          <w:lang w:eastAsia="fr-FR"/>
        </w:rPr>
        <w:t> : interpréter, comprendre</w:t>
      </w:r>
    </w:p>
    <w:p>
      <w:pPr>
        <w:pStyle w:val="Normal"/>
        <w:spacing w:before="0" w:after="0"/>
        <w:rPr>
          <w:sz w:val="20"/>
          <w:szCs w:val="20"/>
          <w:lang w:eastAsia="fr-FR"/>
        </w:rPr>
      </w:pPr>
      <w:r>
        <w:rPr>
          <w:sz w:val="20"/>
          <w:szCs w:val="20"/>
          <w:lang w:eastAsia="fr-FR"/>
        </w:rPr>
        <w:t>ĭs, </w:t>
      </w:r>
      <w:r>
        <w:rPr>
          <w:i/>
          <w:iCs/>
          <w:sz w:val="20"/>
          <w:szCs w:val="20"/>
          <w:lang w:eastAsia="fr-FR"/>
        </w:rPr>
        <w:t>ea, id, adj. et pron.</w:t>
      </w:r>
      <w:r>
        <w:rPr>
          <w:sz w:val="20"/>
          <w:szCs w:val="20"/>
          <w:lang w:eastAsia="fr-FR"/>
        </w:rPr>
        <w:t xml:space="preserve"> : pron. celui-ci, celle-ci, cela </w:t>
      </w:r>
    </w:p>
    <w:p>
      <w:pPr>
        <w:pStyle w:val="Normal"/>
        <w:spacing w:before="0" w:after="0"/>
        <w:rPr>
          <w:sz w:val="20"/>
          <w:szCs w:val="20"/>
          <w:lang w:eastAsia="fr-FR"/>
        </w:rPr>
      </w:pPr>
      <w:r>
        <w:rPr>
          <w:sz w:val="20"/>
          <w:szCs w:val="20"/>
          <w:lang w:eastAsia="fr-FR"/>
        </w:rPr>
        <w:t>ĭtăquĕ, </w:t>
      </w:r>
      <w:r>
        <w:rPr>
          <w:i/>
          <w:iCs/>
          <w:sz w:val="20"/>
          <w:szCs w:val="20"/>
          <w:lang w:eastAsia="fr-FR"/>
        </w:rPr>
        <w:t>conj.</w:t>
      </w:r>
      <w:r>
        <w:rPr>
          <w:sz w:val="20"/>
          <w:szCs w:val="20"/>
          <w:lang w:eastAsia="fr-FR"/>
        </w:rPr>
        <w:t>  : c'est pourquoi, aussi, par conséquent</w:t>
      </w:r>
    </w:p>
    <w:p>
      <w:pPr>
        <w:pStyle w:val="Normal"/>
        <w:spacing w:before="0" w:after="0"/>
        <w:rPr>
          <w:sz w:val="20"/>
          <w:szCs w:val="20"/>
          <w:lang w:eastAsia="fr-FR"/>
        </w:rPr>
      </w:pPr>
      <w:r>
        <w:rPr>
          <w:sz w:val="20"/>
          <w:szCs w:val="20"/>
          <w:lang w:eastAsia="fr-FR"/>
        </w:rPr>
        <w:t>Ŏl</w:t>
      </w:r>
      <w:r>
        <w:rPr>
          <w:rFonts w:cs="Calibri" w:ascii="Calibri" w:hAnsi="Calibri"/>
          <w:sz w:val="20"/>
          <w:szCs w:val="20"/>
          <w:lang w:eastAsia="fr-FR"/>
        </w:rPr>
        <w:t>ȳ</w:t>
      </w:r>
      <w:r>
        <w:rPr>
          <w:sz w:val="20"/>
          <w:szCs w:val="20"/>
          <w:lang w:eastAsia="fr-FR"/>
        </w:rPr>
        <w:t>mp</w:t>
      </w:r>
      <w:r>
        <w:rPr>
          <w:rFonts w:cs="Source Sans Pro"/>
          <w:sz w:val="20"/>
          <w:szCs w:val="20"/>
          <w:lang w:eastAsia="fr-FR"/>
        </w:rPr>
        <w:t>ĭ</w:t>
      </w:r>
      <w:r>
        <w:rPr>
          <w:sz w:val="20"/>
          <w:szCs w:val="20"/>
          <w:lang w:eastAsia="fr-FR"/>
        </w:rPr>
        <w:t>a, </w:t>
      </w:r>
      <w:r>
        <w:rPr>
          <w:i/>
          <w:iCs/>
          <w:sz w:val="20"/>
          <w:szCs w:val="20"/>
          <w:lang w:eastAsia="fr-FR"/>
        </w:rPr>
        <w:t>ae, f.</w:t>
      </w:r>
      <w:r>
        <w:rPr>
          <w:sz w:val="20"/>
          <w:szCs w:val="20"/>
          <w:lang w:eastAsia="fr-FR"/>
        </w:rPr>
        <w:t> : Olympie (ville d'Élide)</w:t>
      </w:r>
    </w:p>
    <w:p>
      <w:pPr>
        <w:pStyle w:val="Normal"/>
        <w:spacing w:before="0" w:after="0"/>
        <w:rPr>
          <w:sz w:val="20"/>
          <w:szCs w:val="20"/>
          <w:lang w:eastAsia="fr-FR"/>
        </w:rPr>
      </w:pPr>
      <w:r>
        <w:rPr>
          <w:sz w:val="20"/>
          <w:szCs w:val="20"/>
          <w:lang w:eastAsia="fr-FR"/>
        </w:rPr>
        <w:t>pĕr, </w:t>
      </w:r>
      <w:r>
        <w:rPr>
          <w:i/>
          <w:iCs/>
          <w:sz w:val="20"/>
          <w:szCs w:val="20"/>
          <w:lang w:eastAsia="fr-FR"/>
        </w:rPr>
        <w:t>prép. + acc</w:t>
      </w:r>
      <w:r>
        <w:rPr>
          <w:sz w:val="20"/>
          <w:szCs w:val="20"/>
          <w:lang w:eastAsia="fr-FR"/>
        </w:rPr>
        <w:t> : à cause de, par</w:t>
      </w:r>
    </w:p>
    <w:p>
      <w:pPr>
        <w:pStyle w:val="Normal"/>
        <w:spacing w:before="0" w:after="0"/>
        <w:rPr>
          <w:sz w:val="20"/>
          <w:szCs w:val="20"/>
          <w:lang w:eastAsia="fr-FR"/>
        </w:rPr>
      </w:pPr>
      <w:r>
        <w:rPr>
          <w:sz w:val="20"/>
          <w:szCs w:val="20"/>
          <w:lang w:eastAsia="fr-FR"/>
        </w:rPr>
        <w:t>pōst, </w:t>
      </w:r>
      <w:r>
        <w:rPr>
          <w:i/>
          <w:iCs/>
          <w:sz w:val="20"/>
          <w:szCs w:val="20"/>
          <w:lang w:eastAsia="fr-FR"/>
        </w:rPr>
        <w:t>adv, prép. + acc.</w:t>
      </w:r>
      <w:r>
        <w:rPr>
          <w:sz w:val="20"/>
          <w:szCs w:val="20"/>
          <w:lang w:eastAsia="fr-FR"/>
        </w:rPr>
        <w:t> : derrière, après</w:t>
      </w:r>
    </w:p>
    <w:p>
      <w:pPr>
        <w:pStyle w:val="Normal"/>
        <w:spacing w:before="0" w:after="0"/>
        <w:rPr>
          <w:sz w:val="20"/>
          <w:szCs w:val="20"/>
          <w:lang w:eastAsia="fr-FR"/>
        </w:rPr>
      </w:pPr>
      <w:r>
        <w:rPr>
          <w:sz w:val="20"/>
          <w:szCs w:val="20"/>
          <w:lang w:eastAsia="fr-FR"/>
        </w:rPr>
        <w:t>prīmō, </w:t>
      </w:r>
      <w:r>
        <w:rPr>
          <w:i/>
          <w:iCs/>
          <w:sz w:val="20"/>
          <w:szCs w:val="20"/>
          <w:lang w:eastAsia="fr-FR"/>
        </w:rPr>
        <w:t>adv.</w:t>
      </w:r>
      <w:r>
        <w:rPr>
          <w:sz w:val="20"/>
          <w:szCs w:val="20"/>
          <w:lang w:eastAsia="fr-FR"/>
        </w:rPr>
        <w:t> : d'abord, en premier lieu</w:t>
      </w:r>
    </w:p>
    <w:p>
      <w:pPr>
        <w:pStyle w:val="Normal"/>
        <w:spacing w:before="0" w:after="0"/>
        <w:rPr>
          <w:sz w:val="20"/>
          <w:szCs w:val="20"/>
          <w:lang w:eastAsia="fr-FR"/>
        </w:rPr>
      </w:pPr>
      <w:r>
        <w:rPr>
          <w:sz w:val="20"/>
          <w:szCs w:val="20"/>
          <w:lang w:eastAsia="fr-FR"/>
        </w:rPr>
        <w:t>pŭĕrus, </w:t>
      </w:r>
      <w:r>
        <w:rPr>
          <w:i/>
          <w:iCs/>
          <w:sz w:val="20"/>
          <w:szCs w:val="20"/>
          <w:lang w:eastAsia="fr-FR"/>
        </w:rPr>
        <w:t>a, um</w:t>
      </w:r>
      <w:r>
        <w:rPr>
          <w:sz w:val="20"/>
          <w:szCs w:val="20"/>
          <w:lang w:eastAsia="fr-FR"/>
        </w:rPr>
        <w:t> : enfantin, dans la catégorie enfant</w:t>
      </w:r>
    </w:p>
    <w:p>
      <w:pPr>
        <w:pStyle w:val="Normal"/>
        <w:spacing w:before="0" w:after="0"/>
        <w:rPr>
          <w:sz w:val="20"/>
          <w:szCs w:val="20"/>
          <w:lang w:eastAsia="fr-FR"/>
        </w:rPr>
      </w:pPr>
      <w:r>
        <w:rPr>
          <w:sz w:val="20"/>
          <w:szCs w:val="20"/>
          <w:lang w:eastAsia="fr-FR"/>
        </w:rPr>
        <w:t>pūgno, </w:t>
      </w:r>
      <w:r>
        <w:rPr>
          <w:i/>
          <w:iCs/>
          <w:sz w:val="20"/>
          <w:szCs w:val="20"/>
          <w:lang w:eastAsia="fr-FR"/>
        </w:rPr>
        <w:t>as, are, avi, atum</w:t>
      </w:r>
      <w:r>
        <w:rPr>
          <w:sz w:val="20"/>
          <w:szCs w:val="20"/>
          <w:lang w:eastAsia="fr-FR"/>
        </w:rPr>
        <w:t>  : combattre</w:t>
      </w:r>
    </w:p>
    <w:p>
      <w:pPr>
        <w:pStyle w:val="Normal"/>
        <w:spacing w:before="0" w:after="0"/>
        <w:rPr>
          <w:sz w:val="20"/>
          <w:szCs w:val="20"/>
          <w:lang w:eastAsia="fr-FR"/>
        </w:rPr>
      </w:pPr>
      <w:r>
        <w:rPr>
          <w:sz w:val="20"/>
          <w:szCs w:val="20"/>
          <w:lang w:eastAsia="fr-FR"/>
        </w:rPr>
        <w:t>quĭdĕm, </w:t>
      </w:r>
      <w:r>
        <w:rPr>
          <w:i/>
          <w:iCs/>
          <w:sz w:val="20"/>
          <w:szCs w:val="20"/>
          <w:lang w:eastAsia="fr-FR"/>
        </w:rPr>
        <w:t>adv.</w:t>
      </w:r>
      <w:r>
        <w:rPr>
          <w:sz w:val="20"/>
          <w:szCs w:val="20"/>
          <w:lang w:eastAsia="fr-FR"/>
        </w:rPr>
        <w:t> : certes ; (ne- : ne ...) même pas</w:t>
      </w:r>
    </w:p>
    <w:p>
      <w:pPr>
        <w:pStyle w:val="Normal"/>
        <w:spacing w:before="0" w:after="0"/>
        <w:rPr>
          <w:sz w:val="20"/>
          <w:szCs w:val="20"/>
          <w:lang w:eastAsia="fr-FR"/>
        </w:rPr>
      </w:pPr>
      <w:r>
        <w:rPr>
          <w:sz w:val="20"/>
          <w:szCs w:val="20"/>
          <w:lang w:eastAsia="fr-FR"/>
        </w:rPr>
        <w:t>rĕcĭpĭo, </w:t>
      </w:r>
      <w:r>
        <w:rPr>
          <w:i/>
          <w:iCs/>
          <w:sz w:val="20"/>
          <w:szCs w:val="20"/>
          <w:lang w:eastAsia="fr-FR"/>
        </w:rPr>
        <w:t>is, ere, cepi, ceptum</w:t>
      </w:r>
      <w:r>
        <w:rPr>
          <w:sz w:val="20"/>
          <w:szCs w:val="20"/>
          <w:lang w:eastAsia="fr-FR"/>
        </w:rPr>
        <w:t xml:space="preserve"> : recevoir </w:t>
      </w:r>
    </w:p>
    <w:p>
      <w:pPr>
        <w:pStyle w:val="Normal"/>
        <w:spacing w:before="0" w:after="0"/>
        <w:rPr>
          <w:sz w:val="20"/>
          <w:szCs w:val="20"/>
          <w:lang w:eastAsia="fr-FR"/>
        </w:rPr>
      </w:pPr>
      <w:r>
        <w:rPr>
          <w:sz w:val="20"/>
          <w:szCs w:val="20"/>
          <w:lang w:eastAsia="fr-FR"/>
        </w:rPr>
        <w:t>rōbŏro, </w:t>
      </w:r>
      <w:r>
        <w:rPr>
          <w:i/>
          <w:iCs/>
          <w:sz w:val="20"/>
          <w:szCs w:val="20"/>
          <w:lang w:eastAsia="fr-FR"/>
        </w:rPr>
        <w:t>as, are</w:t>
      </w:r>
      <w:r>
        <w:rPr>
          <w:sz w:val="20"/>
          <w:szCs w:val="20"/>
          <w:lang w:eastAsia="fr-FR"/>
        </w:rPr>
        <w:t xml:space="preserve">, </w:t>
      </w:r>
      <w:r>
        <w:rPr>
          <w:i/>
          <w:iCs/>
          <w:sz w:val="20"/>
          <w:szCs w:val="20"/>
          <w:lang w:eastAsia="fr-FR"/>
        </w:rPr>
        <w:t>avi, atum</w:t>
      </w:r>
      <w:r>
        <w:rPr>
          <w:sz w:val="20"/>
          <w:szCs w:val="20"/>
          <w:lang w:eastAsia="fr-FR"/>
        </w:rPr>
        <w:t> : fortifier, rendre robuste</w:t>
      </w:r>
    </w:p>
    <w:p>
      <w:pPr>
        <w:pStyle w:val="Normal"/>
        <w:spacing w:before="0" w:after="0"/>
        <w:rPr>
          <w:sz w:val="20"/>
          <w:szCs w:val="20"/>
          <w:lang w:eastAsia="fr-FR"/>
        </w:rPr>
      </w:pPr>
      <w:r>
        <w:rPr>
          <w:sz w:val="20"/>
          <w:szCs w:val="20"/>
          <w:lang w:eastAsia="fr-FR"/>
        </w:rPr>
        <w:t>Thēsēus, </w:t>
      </w:r>
      <w:r>
        <w:rPr>
          <w:i/>
          <w:iCs/>
          <w:sz w:val="20"/>
          <w:szCs w:val="20"/>
          <w:lang w:eastAsia="fr-FR"/>
        </w:rPr>
        <w:t>a, um</w:t>
      </w:r>
      <w:r>
        <w:rPr>
          <w:sz w:val="20"/>
          <w:szCs w:val="20"/>
          <w:lang w:eastAsia="fr-FR"/>
        </w:rPr>
        <w:t> : de Thésée, de l'Attique, Athénien</w:t>
      </w:r>
    </w:p>
    <w:p>
      <w:pPr>
        <w:sectPr>
          <w:type w:val="continuous"/>
          <w:pgSz w:w="11906" w:h="16838"/>
          <w:pgMar w:left="709" w:right="566" w:gutter="0" w:header="0" w:top="851" w:footer="283" w:bottom="567"/>
          <w:cols w:num="2" w:space="146" w:equalWidth="true" w:sep="false"/>
          <w:formProt w:val="false"/>
          <w:textDirection w:val="lrTb"/>
          <w:docGrid w:type="default" w:linePitch="360" w:charSpace="4096"/>
        </w:sectPr>
      </w:pPr>
    </w:p>
    <w:p>
      <w:pPr>
        <w:pStyle w:val="Normal"/>
        <w:spacing w:lineRule="auto" w:line="240" w:before="0" w:after="0"/>
        <w:jc w:val="right"/>
        <w:rPr>
          <w:lang w:eastAsia="fr-FR"/>
        </w:rPr>
      </w:pPr>
      <w:r>
        <w:rPr>
          <w:lang w:eastAsia="fr-FR"/>
        </w:rPr>
        <mc:AlternateContent>
          <mc:Choice Requires="wps">
            <w:drawing>
              <wp:anchor behindDoc="1" distT="57150" distB="666115" distL="190500" distR="169545" simplePos="0" locked="0" layoutInCell="0" allowOverlap="1" relativeHeight="14" wp14:anchorId="440C0E55">
                <wp:simplePos x="0" y="0"/>
                <wp:positionH relativeFrom="column">
                  <wp:posOffset>581025</wp:posOffset>
                </wp:positionH>
                <wp:positionV relativeFrom="paragraph">
                  <wp:posOffset>144145</wp:posOffset>
                </wp:positionV>
                <wp:extent cx="401955" cy="495935"/>
                <wp:effectExtent l="629285" t="3810" r="3175" b="3810"/>
                <wp:wrapNone/>
                <wp:docPr id="17" name="Image 12" descr="Critique du film La Chouette entre veille et sommeil - AlloCiné"/>
                <a:graphic xmlns:a="http://schemas.openxmlformats.org/drawingml/2006/main">
                  <a:graphicData uri="http://schemas.microsoft.com/office/word/2010/wordprocessingShape">
                    <wps:wsp>
                      <wps:cNvSpPr/>
                      <wps:spPr>
                        <a:xfrm>
                          <a:off x="0" y="0"/>
                          <a:ext cx="402120" cy="49608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2" path="l-2147483648,-2147483643l-2147483628,-2147483627l-2147483648,-2147483643l-2147483626,-2147483625xe" stroked="t" o:allowincell="f" style="position:absolute;margin-left:45.75pt;margin-top:11.35pt;width:31.6pt;height:39pt;mso-wrap-style:none;v-text-anchor:middle" wp14:anchorId="440C0E55">
                <v:fill o:detectmouseclick="t" on="false" color2="black"/>
                <v:stroke color="#333333" weight="6480" joinstyle="round" endcap="round"/>
                <v:shadow on="t" obscured="f" color="black"/>
                <w10:wrap type="none"/>
              </v:oval>
            </w:pict>
          </mc:Fallback>
        </mc:AlternateContent>
      </w:r>
    </w:p>
    <w:p>
      <w:pPr>
        <w:sectPr>
          <w:type w:val="continuous"/>
          <w:pgSz w:w="11906" w:h="16838"/>
          <w:pgMar w:left="709" w:right="566" w:gutter="0" w:header="0" w:top="851" w:footer="283" w:bottom="567"/>
          <w:cols w:num="2" w:space="708" w:equalWidth="true" w:sep="false"/>
          <w:formProt w:val="false"/>
          <w:textDirection w:val="lrTb"/>
          <w:docGrid w:type="default" w:linePitch="360" w:charSpace="4096"/>
        </w:sectPr>
      </w:pPr>
    </w:p>
    <w:p>
      <w:pPr>
        <w:pStyle w:val="Normal"/>
        <w:spacing w:before="0" w:after="0"/>
        <w:ind w:left="708" w:firstLine="708"/>
        <w:rPr>
          <w:rFonts w:ascii="Eras Bold ITC" w:hAnsi="Eras Bold ITC"/>
          <w:color w:val="000000"/>
          <w:sz w:val="28"/>
          <w:szCs w:val="28"/>
        </w:rPr>
      </w:pPr>
      <w:r>
        <w:rPr>
          <w:rFonts w:ascii="Eras Bold ITC" w:hAnsi="Eras Bold ITC"/>
          <w:color w:val="000000"/>
          <w:sz w:val="28"/>
          <w:szCs w:val="28"/>
        </w:rPr>
        <w:t xml:space="preserve">        </w:t>
      </w:r>
    </w:p>
    <w:p>
      <w:pPr>
        <w:pStyle w:val="Normal"/>
        <w:spacing w:before="0" w:after="0"/>
        <w:ind w:left="708" w:firstLine="708"/>
        <w:rPr>
          <w:rFonts w:ascii="Eras Bold ITC" w:hAnsi="Eras Bold ITC"/>
          <w:color w:val="000000"/>
          <w:sz w:val="28"/>
          <w:szCs w:val="28"/>
        </w:rPr>
      </w:pPr>
      <w:r>
        <w:rPr>
          <w:rFonts w:ascii="Eras Bold ITC" w:hAnsi="Eras Bold ITC"/>
          <w:color w:val="000000"/>
          <w:sz w:val="28"/>
          <w:szCs w:val="28"/>
        </w:rPr>
        <w:t xml:space="preserve">           </w:t>
      </w:r>
      <w:r>
        <w:rPr>
          <w:rFonts w:ascii="Eras Bold ITC" w:hAnsi="Eras Bold ITC"/>
          <w:color w:val="000000"/>
          <w:sz w:val="28"/>
          <w:szCs w:val="28"/>
        </w:rPr>
        <w:t xml:space="preserve">Et/ou en grec : </w:t>
      </w:r>
    </w:p>
    <w:p>
      <w:pPr>
        <w:pStyle w:val="Normal"/>
        <w:spacing w:before="0" w:after="0"/>
        <w:ind w:left="708" w:firstLine="708"/>
        <w:rPr>
          <w:rFonts w:ascii="Eras Bold ITC" w:hAnsi="Eras Bold ITC"/>
          <w:color w:val="000000"/>
          <w:sz w:val="16"/>
          <w:szCs w:val="16"/>
        </w:rPr>
      </w:pPr>
      <w:r>
        <w:rPr>
          <w:rFonts w:ascii="Eras Bold ITC" w:hAnsi="Eras Bold ITC"/>
          <w:color w:val="000000"/>
          <w:sz w:val="16"/>
          <w:szCs w:val="16"/>
        </w:rPr>
      </w:r>
    </w:p>
    <w:p>
      <w:pPr>
        <w:pStyle w:val="Normal"/>
        <w:spacing w:lineRule="auto" w:line="276"/>
        <w:rPr>
          <w:sz w:val="24"/>
          <w:szCs w:val="24"/>
          <w:lang w:eastAsia="fr-FR"/>
        </w:rPr>
      </w:pPr>
      <w:r>
        <w:rPr>
          <w:sz w:val="24"/>
          <w:szCs w:val="24"/>
          <w:lang w:eastAsia="fr-FR"/>
        </w:rPr>
        <w:t>Ῥεῦμα δὲ κατασκ</w:t>
      </w:r>
      <w:r>
        <w:rPr>
          <w:sz w:val="24"/>
          <w:szCs w:val="24"/>
          <w:shd w:fill="FFFFFF" w:val="clear"/>
        </w:rPr>
        <w:t>ήπτ</w:t>
      </w:r>
      <w:r>
        <w:rPr>
          <w:sz w:val="24"/>
          <w:szCs w:val="24"/>
          <w:lang w:eastAsia="fr-FR"/>
        </w:rPr>
        <w:t xml:space="preserve">ει ἐς τὰ νεῦρα τῷ Ὕσμωνι παιδὶ, καὶ αὐτὸς ἐπὶ τούτῳ μελετᾷ πένταθλον, ἵνα δὴ ἐκ τῶν πόνων ὑγιής τε καὶ ἄνοσος ἀνὴρ εἴη· τὸ δὲ μάθημα οὕτω </w:t>
      </w:r>
      <w:r>
        <w:rPr>
          <w:sz w:val="24"/>
          <w:szCs w:val="24"/>
          <w:shd w:fill="FFFFFF" w:val="clear"/>
        </w:rPr>
        <w:t>παρασκευάζ</w:t>
      </w:r>
      <w:r>
        <w:rPr>
          <w:sz w:val="24"/>
          <w:szCs w:val="24"/>
          <w:lang w:eastAsia="fr-FR"/>
        </w:rPr>
        <w:t>εται αὐτὸν</w:t>
      </w:r>
      <w:r>
        <w:rPr>
          <w:sz w:val="24"/>
          <w:szCs w:val="24"/>
          <w:shd w:fill="FFFFFF" w:val="clear"/>
        </w:rPr>
        <w:t xml:space="preserve">, ὥστε </w:t>
      </w:r>
      <w:r>
        <w:rPr>
          <w:sz w:val="24"/>
          <w:szCs w:val="24"/>
          <w:lang w:eastAsia="fr-FR"/>
        </w:rPr>
        <w:t>ἐν Ὀλυμπίᾳ</w:t>
      </w:r>
      <w:r>
        <w:rPr>
          <w:sz w:val="24"/>
          <w:szCs w:val="24"/>
          <w:shd w:fill="FFFFFF" w:val="clear"/>
        </w:rPr>
        <w:t xml:space="preserve"> νικ</w:t>
      </w:r>
      <w:r>
        <w:rPr>
          <w:sz w:val="24"/>
          <w:szCs w:val="24"/>
          <w:lang w:eastAsia="fr-FR"/>
        </w:rPr>
        <w:t>ᾷ. Ὁ δὲ ἀνδριὰς αὐτοῦ ἔχει ἁλτῆρας ἀρχαίους.</w:t>
      </w:r>
    </w:p>
    <w:p>
      <w:pPr>
        <w:pStyle w:val="Normal"/>
        <w:jc w:val="right"/>
        <w:rPr>
          <w:lang w:eastAsia="fr-FR"/>
        </w:rPr>
      </w:pPr>
      <w:r>
        <w:rPr>
          <w:lang w:eastAsia="fr-FR"/>
        </w:rPr>
        <w:t xml:space="preserve">D’après Pausanias, </w:t>
      </w:r>
      <w:r>
        <w:rPr>
          <w:i/>
          <w:iCs/>
          <w:lang w:eastAsia="fr-FR"/>
        </w:rPr>
        <w:t>Périégèse/</w:t>
      </w:r>
      <w:r>
        <w:rPr>
          <w:i/>
          <w:iCs/>
        </w:rPr>
        <w:t>Description</w:t>
      </w:r>
      <w:r>
        <w:rPr>
          <w:i/>
          <w:iCs/>
          <w:lang w:eastAsia="fr-FR"/>
        </w:rPr>
        <w:t xml:space="preserve"> de la Grèce</w:t>
      </w:r>
      <w:r>
        <w:rPr>
          <w:lang w:eastAsia="fr-FR"/>
        </w:rPr>
        <w:t>, VI</w:t>
      </w:r>
    </w:p>
    <w:p>
      <w:pPr>
        <w:pStyle w:val="Normal"/>
        <w:spacing w:before="0" w:after="0"/>
        <w:rPr>
          <w:lang w:eastAsia="fr-FR"/>
        </w:rPr>
      </w:pPr>
      <w:r>
        <w:rPr>
          <w:b/>
          <w:bCs/>
          <w:u w:val="single"/>
          <w:lang w:eastAsia="fr-FR"/>
        </w:rPr>
        <w:t>Vocabulaire</w:t>
      </w:r>
      <w:r>
        <w:rPr>
          <w:lang w:eastAsia="fr-FR"/>
        </w:rPr>
        <w:t xml:space="preserve"> : </w:t>
      </w:r>
    </w:p>
    <w:p>
      <w:pPr>
        <w:sectPr>
          <w:type w:val="continuous"/>
          <w:pgSz w:w="11906" w:h="16838"/>
          <w:pgMar w:left="709" w:right="566" w:gutter="0" w:header="0" w:top="851" w:footer="283" w:bottom="567"/>
          <w:formProt w:val="false"/>
          <w:textDirection w:val="lrTb"/>
          <w:docGrid w:type="default" w:linePitch="360" w:charSpace="4096"/>
        </w:sectPr>
      </w:pPr>
    </w:p>
    <w:p>
      <w:pPr>
        <w:pStyle w:val="Normal"/>
        <w:spacing w:before="0" w:after="0"/>
        <w:rPr>
          <w:sz w:val="20"/>
          <w:szCs w:val="20"/>
          <w:shd w:fill="FFFFFF" w:val="clear"/>
        </w:rPr>
      </w:pPr>
      <w:r>
        <w:rPr>
          <w:sz w:val="20"/>
          <w:szCs w:val="20"/>
          <w:shd w:fill="FFFFFF" w:val="clear"/>
        </w:rPr>
        <w:t>ἄνοσος, ος, ον :</w:t>
      </w:r>
      <w:r>
        <w:rPr>
          <w:sz w:val="20"/>
          <w:szCs w:val="20"/>
        </w:rPr>
        <w:t xml:space="preserve"> </w:t>
      </w:r>
      <w:r>
        <w:rPr>
          <w:sz w:val="20"/>
          <w:szCs w:val="20"/>
          <w:shd w:fill="FFFFFF" w:val="clear"/>
        </w:rPr>
        <w:t>exempt de maladie</w:t>
        <w:tab/>
      </w:r>
    </w:p>
    <w:p>
      <w:pPr>
        <w:pStyle w:val="Normal"/>
        <w:spacing w:before="0" w:after="0"/>
        <w:rPr>
          <w:sz w:val="20"/>
          <w:szCs w:val="20"/>
          <w:shd w:fill="FFFFFF" w:val="clear"/>
        </w:rPr>
      </w:pPr>
      <w:r>
        <w:rPr>
          <w:sz w:val="20"/>
          <w:szCs w:val="20"/>
          <w:shd w:fill="FFFFFF" w:val="clear"/>
        </w:rPr>
        <w:t>ἀρχαῖος, α, ον :</w:t>
      </w:r>
      <w:r>
        <w:rPr>
          <w:sz w:val="20"/>
          <w:szCs w:val="20"/>
        </w:rPr>
        <w:t xml:space="preserve"> ancien, antique</w:t>
      </w:r>
    </w:p>
    <w:p>
      <w:pPr>
        <w:pStyle w:val="Normal"/>
        <w:spacing w:before="0" w:after="0"/>
        <w:rPr>
          <w:sz w:val="20"/>
          <w:szCs w:val="20"/>
          <w:shd w:fill="FFFFFF" w:val="clear"/>
        </w:rPr>
      </w:pPr>
      <w:r>
        <w:rPr>
          <w:sz w:val="20"/>
          <w:szCs w:val="20"/>
          <w:shd w:fill="FFFFFF" w:val="clear"/>
        </w:rPr>
        <w:t>αὐτός ή, ό ; </w:t>
      </w:r>
      <w:r>
        <w:rPr>
          <w:i/>
          <w:iCs/>
          <w:sz w:val="20"/>
          <w:szCs w:val="20"/>
          <w:shd w:fill="FFFFFF" w:val="clear"/>
        </w:rPr>
        <w:t>gén.</w:t>
      </w:r>
      <w:r>
        <w:rPr>
          <w:sz w:val="20"/>
          <w:szCs w:val="20"/>
          <w:shd w:fill="FFFFFF" w:val="clear"/>
        </w:rPr>
        <w:t> αὐτοῦ, ῆς, οῦ : lui, elle, eux – celui-ci, celle-ci, ceux-ci</w:t>
      </w:r>
    </w:p>
    <w:p>
      <w:pPr>
        <w:pStyle w:val="Normal"/>
        <w:spacing w:before="0" w:after="0"/>
        <w:rPr>
          <w:sz w:val="20"/>
          <w:szCs w:val="20"/>
          <w:shd w:fill="FFFFFF" w:val="clear"/>
        </w:rPr>
      </w:pPr>
      <w:r>
        <w:rPr>
          <w:sz w:val="20"/>
          <w:szCs w:val="20"/>
          <w:lang w:eastAsia="fr-FR"/>
        </w:rPr>
        <w:t>εἴη = subjonctif du verbe être : « qu’il soit »</w:t>
      </w:r>
    </w:p>
    <w:p>
      <w:pPr>
        <w:pStyle w:val="Normal"/>
        <w:spacing w:before="0" w:after="0"/>
        <w:rPr>
          <w:sz w:val="20"/>
          <w:szCs w:val="20"/>
          <w:shd w:fill="FFFFFF" w:val="clear"/>
        </w:rPr>
      </w:pPr>
      <w:r>
        <w:rPr>
          <w:sz w:val="20"/>
          <w:szCs w:val="20"/>
          <w:shd w:fill="FFFFFF" w:val="clear"/>
        </w:rPr>
        <w:t>εἰς </w:t>
      </w:r>
      <w:r>
        <w:rPr>
          <w:i/>
          <w:iCs/>
          <w:sz w:val="20"/>
          <w:szCs w:val="20"/>
          <w:shd w:fill="FFFFFF" w:val="clear"/>
        </w:rPr>
        <w:t>ou</w:t>
      </w:r>
      <w:r>
        <w:rPr>
          <w:sz w:val="20"/>
          <w:szCs w:val="20"/>
          <w:shd w:fill="FFFFFF" w:val="clear"/>
        </w:rPr>
        <w:t xml:space="preserve"> ἐς + Acc : dans, vers, sur </w:t>
      </w:r>
    </w:p>
    <w:p>
      <w:pPr>
        <w:pStyle w:val="Normal"/>
        <w:spacing w:before="0" w:after="0"/>
        <w:rPr>
          <w:sz w:val="20"/>
          <w:szCs w:val="20"/>
          <w:lang w:eastAsia="fr-FR"/>
        </w:rPr>
      </w:pPr>
      <w:r>
        <w:rPr>
          <w:sz w:val="20"/>
          <w:szCs w:val="20"/>
          <w:lang w:eastAsia="fr-FR"/>
        </w:rPr>
        <w:t xml:space="preserve">ἐκ + G : à partir de, grâce à </w:t>
      </w:r>
    </w:p>
    <w:p>
      <w:pPr>
        <w:pStyle w:val="Normal"/>
        <w:spacing w:before="0" w:after="0"/>
        <w:rPr>
          <w:sz w:val="20"/>
          <w:szCs w:val="20"/>
          <w:shd w:fill="FFFFFF" w:val="clear"/>
        </w:rPr>
      </w:pPr>
      <w:r>
        <w:rPr>
          <w:sz w:val="20"/>
          <w:szCs w:val="20"/>
          <w:shd w:fill="FFFFFF" w:val="clear"/>
        </w:rPr>
        <w:t xml:space="preserve">ἐπί + G : à cause de, du fait de </w:t>
      </w:r>
    </w:p>
    <w:p>
      <w:pPr>
        <w:pStyle w:val="Normal"/>
        <w:spacing w:before="0" w:after="0"/>
        <w:rPr>
          <w:sz w:val="20"/>
          <w:szCs w:val="20"/>
          <w:shd w:fill="FFFFFF" w:val="clear"/>
        </w:rPr>
      </w:pPr>
      <w:r>
        <w:rPr>
          <w:sz w:val="20"/>
          <w:szCs w:val="20"/>
          <w:shd w:fill="FFFFFF" w:val="clear"/>
        </w:rPr>
        <w:t>ἔχω : avoir, tenir</w:t>
      </w:r>
    </w:p>
    <w:p>
      <w:pPr>
        <w:pStyle w:val="Normal"/>
        <w:spacing w:before="0" w:after="0"/>
        <w:rPr>
          <w:sz w:val="20"/>
          <w:szCs w:val="20"/>
          <w:lang w:eastAsia="fr-FR"/>
        </w:rPr>
      </w:pPr>
      <w:r>
        <w:rPr>
          <w:sz w:val="20"/>
          <w:szCs w:val="20"/>
          <w:shd w:fill="FFFFFF" w:val="clear"/>
        </w:rPr>
        <w:t>ἡ</w:t>
      </w:r>
      <w:r>
        <w:rPr>
          <w:sz w:val="20"/>
          <w:szCs w:val="20"/>
          <w:lang w:eastAsia="fr-FR"/>
        </w:rPr>
        <w:t xml:space="preserve"> ἁλτῆρα, ας : l’haltère </w:t>
      </w:r>
    </w:p>
    <w:p>
      <w:pPr>
        <w:pStyle w:val="Normal"/>
        <w:spacing w:before="0" w:after="0"/>
        <w:rPr>
          <w:sz w:val="20"/>
          <w:szCs w:val="20"/>
          <w:shd w:fill="FFFFFF" w:val="clear"/>
        </w:rPr>
      </w:pPr>
      <w:r>
        <w:rPr>
          <w:sz w:val="20"/>
          <w:szCs w:val="20"/>
          <w:shd w:fill="FFFFFF" w:val="clear"/>
        </w:rPr>
        <w:t>ἡ Ὀλυμπία, ας :</w:t>
      </w:r>
      <w:r>
        <w:rPr>
          <w:sz w:val="20"/>
          <w:szCs w:val="20"/>
        </w:rPr>
        <w:t xml:space="preserve"> </w:t>
      </w:r>
      <w:r>
        <w:rPr>
          <w:sz w:val="20"/>
          <w:szCs w:val="20"/>
          <w:shd w:fill="FFFFFF" w:val="clear"/>
        </w:rPr>
        <w:t>le territoire d’Olympie, en Élide</w:t>
      </w:r>
    </w:p>
    <w:p>
      <w:pPr>
        <w:pStyle w:val="Normal"/>
        <w:spacing w:before="0" w:after="0"/>
        <w:rPr>
          <w:sz w:val="20"/>
          <w:szCs w:val="20"/>
          <w:shd w:fill="FFFFFF" w:val="clear"/>
        </w:rPr>
      </w:pPr>
      <w:r>
        <w:rPr>
          <w:sz w:val="20"/>
          <w:szCs w:val="20"/>
          <w:shd w:fill="FFFFFF" w:val="clear"/>
        </w:rPr>
        <w:t>ἵνα</w:t>
      </w:r>
      <w:r>
        <w:rPr>
          <w:sz w:val="20"/>
          <w:szCs w:val="20"/>
          <w:lang w:eastAsia="fr-FR"/>
        </w:rPr>
        <w:t xml:space="preserve"> δὴ</w:t>
      </w:r>
      <w:r>
        <w:rPr>
          <w:sz w:val="20"/>
          <w:szCs w:val="20"/>
          <w:shd w:fill="FFFFFF" w:val="clear"/>
        </w:rPr>
        <w:t xml:space="preserve"> + subj : pour que, afin que </w:t>
      </w:r>
    </w:p>
    <w:p>
      <w:pPr>
        <w:pStyle w:val="Normal"/>
        <w:spacing w:before="0" w:after="0"/>
        <w:rPr>
          <w:sz w:val="20"/>
          <w:szCs w:val="20"/>
          <w:shd w:fill="FFFFFF" w:val="clear"/>
        </w:rPr>
      </w:pPr>
      <w:r>
        <w:rPr>
          <w:sz w:val="20"/>
          <w:szCs w:val="20"/>
          <w:shd w:fill="FFFFFF" w:val="clear"/>
        </w:rPr>
        <w:t>κατασκήπτω : se jeter sur, s’abattre sur </w:t>
        <w:tab/>
      </w:r>
    </w:p>
    <w:p>
      <w:pPr>
        <w:pStyle w:val="Normal"/>
        <w:spacing w:before="0" w:after="0"/>
        <w:rPr>
          <w:sz w:val="20"/>
          <w:szCs w:val="20"/>
          <w:shd w:fill="FFFFFF" w:val="clear"/>
        </w:rPr>
      </w:pPr>
      <w:r>
        <w:rPr>
          <w:sz w:val="20"/>
          <w:szCs w:val="20"/>
          <w:shd w:fill="FFFFFF" w:val="clear"/>
        </w:rPr>
        <w:t>μελετάω -ῶ : exercer, pratiquer :</w:t>
      </w:r>
    </w:p>
    <w:p>
      <w:pPr>
        <w:pStyle w:val="Normal"/>
        <w:spacing w:before="0" w:after="0"/>
        <w:rPr>
          <w:sz w:val="20"/>
          <w:szCs w:val="20"/>
          <w:shd w:fill="FFFFFF" w:val="clear"/>
        </w:rPr>
      </w:pPr>
      <w:r>
        <w:rPr>
          <w:sz w:val="20"/>
          <w:szCs w:val="20"/>
          <w:shd w:fill="FFFFFF" w:val="clear"/>
        </w:rPr>
        <w:t>νικάω -ῶ :   vaincre, être vainqueur </w:t>
      </w:r>
    </w:p>
    <w:p>
      <w:pPr>
        <w:pStyle w:val="Normal"/>
        <w:spacing w:before="0" w:after="0"/>
        <w:rPr>
          <w:sz w:val="20"/>
          <w:szCs w:val="20"/>
          <w:shd w:fill="FFFFFF" w:val="clear"/>
        </w:rPr>
      </w:pPr>
      <w:r>
        <w:rPr>
          <w:sz w:val="20"/>
          <w:szCs w:val="20"/>
          <w:shd w:fill="FFFFFF" w:val="clear"/>
        </w:rPr>
        <w:t>ὁ ἀνδριάς, άντος :</w:t>
      </w:r>
      <w:r>
        <w:rPr>
          <w:sz w:val="20"/>
          <w:szCs w:val="20"/>
        </w:rPr>
        <w:t xml:space="preserve"> la </w:t>
      </w:r>
      <w:r>
        <w:rPr>
          <w:sz w:val="20"/>
          <w:szCs w:val="20"/>
          <w:shd w:fill="FFFFFF" w:val="clear"/>
        </w:rPr>
        <w:t>statue d’homme</w:t>
      </w:r>
    </w:p>
    <w:p>
      <w:pPr>
        <w:pStyle w:val="Normal"/>
        <w:spacing w:before="0" w:after="0"/>
        <w:rPr>
          <w:sz w:val="20"/>
          <w:szCs w:val="20"/>
          <w:shd w:fill="FFFFFF" w:val="clear"/>
        </w:rPr>
      </w:pPr>
      <w:r>
        <w:rPr>
          <w:sz w:val="20"/>
          <w:szCs w:val="20"/>
          <w:shd w:fill="FFFFFF" w:val="clear"/>
        </w:rPr>
        <w:t>ὁ ἀνήρ, ἀνδρός : l’homme</w:t>
      </w:r>
    </w:p>
    <w:p>
      <w:pPr>
        <w:pStyle w:val="Normal"/>
        <w:spacing w:before="0" w:after="0"/>
        <w:rPr>
          <w:sz w:val="20"/>
          <w:szCs w:val="20"/>
          <w:shd w:fill="FFFFFF" w:val="clear"/>
        </w:rPr>
      </w:pPr>
      <w:r>
        <w:rPr>
          <w:sz w:val="20"/>
          <w:szCs w:val="20"/>
          <w:shd w:fill="FFFFFF" w:val="clear"/>
        </w:rPr>
        <w:t>ὁ παῖς παιδός : l’enfant </w:t>
      </w:r>
    </w:p>
    <w:p>
      <w:pPr>
        <w:pStyle w:val="Normal"/>
        <w:spacing w:before="0" w:after="0"/>
        <w:rPr>
          <w:sz w:val="20"/>
          <w:szCs w:val="20"/>
          <w:shd w:fill="FFFFFF" w:val="clear"/>
        </w:rPr>
      </w:pPr>
      <w:r>
        <w:rPr>
          <w:sz w:val="20"/>
          <w:szCs w:val="20"/>
          <w:shd w:fill="FFFFFF" w:val="clear"/>
        </w:rPr>
        <w:t>ὁ πόνος, ου : peine, fatigue, travail fatigant</w:t>
      </w:r>
    </w:p>
    <w:p>
      <w:pPr>
        <w:pStyle w:val="Normal"/>
        <w:spacing w:before="0" w:after="0"/>
        <w:rPr>
          <w:sz w:val="20"/>
          <w:szCs w:val="20"/>
          <w:shd w:fill="FFFFFF" w:val="clear"/>
        </w:rPr>
      </w:pPr>
      <w:r>
        <w:rPr>
          <w:sz w:val="20"/>
          <w:szCs w:val="20"/>
          <w:shd w:fill="FFFFFF" w:val="clear"/>
        </w:rPr>
        <w:t xml:space="preserve">οὗτος, αὕτη, τοῦτο, </w:t>
      </w:r>
      <w:r>
        <w:rPr>
          <w:i/>
          <w:iCs/>
          <w:sz w:val="20"/>
          <w:szCs w:val="20"/>
          <w:shd w:fill="FFFFFF" w:val="clear"/>
        </w:rPr>
        <w:t>gén.</w:t>
      </w:r>
      <w:r>
        <w:rPr>
          <w:sz w:val="20"/>
          <w:szCs w:val="20"/>
          <w:shd w:fill="FFFFFF" w:val="clear"/>
        </w:rPr>
        <w:t> τούτου, ταύτης, τούτου : celui-ci, celle-ci, ceci, cela</w:t>
      </w:r>
    </w:p>
    <w:p>
      <w:pPr>
        <w:pStyle w:val="Normal"/>
        <w:spacing w:before="0" w:after="0"/>
        <w:rPr>
          <w:sz w:val="20"/>
          <w:szCs w:val="20"/>
          <w:shd w:fill="FFFFFF" w:val="clear"/>
        </w:rPr>
      </w:pPr>
      <w:r>
        <w:rPr>
          <w:sz w:val="20"/>
          <w:szCs w:val="20"/>
          <w:lang w:eastAsia="fr-FR"/>
        </w:rPr>
        <w:t>οὕτω…..</w:t>
      </w:r>
      <w:r>
        <w:rPr>
          <w:sz w:val="20"/>
          <w:szCs w:val="20"/>
          <w:shd w:fill="FFFFFF" w:val="clear"/>
        </w:rPr>
        <w:t xml:space="preserve">ὥστε + IND : si bien que </w:t>
      </w:r>
    </w:p>
    <w:p>
      <w:pPr>
        <w:pStyle w:val="Normal"/>
        <w:spacing w:before="0" w:after="0"/>
        <w:rPr>
          <w:sz w:val="20"/>
          <w:szCs w:val="20"/>
          <w:shd w:fill="FFFFFF" w:val="clear"/>
        </w:rPr>
      </w:pPr>
      <w:r>
        <w:rPr>
          <w:sz w:val="20"/>
          <w:szCs w:val="20"/>
          <w:shd w:fill="FFFFFF" w:val="clear"/>
        </w:rPr>
        <w:t>παρασκευάζομαι : préparer qqun à qqch</w:t>
      </w:r>
    </w:p>
    <w:p>
      <w:pPr>
        <w:pStyle w:val="Normal"/>
        <w:spacing w:before="0" w:after="0"/>
        <w:rPr>
          <w:sz w:val="20"/>
          <w:szCs w:val="20"/>
          <w:lang w:eastAsia="fr-FR"/>
        </w:rPr>
      </w:pPr>
      <w:r>
        <w:rPr>
          <w:sz w:val="20"/>
          <w:szCs w:val="20"/>
          <w:shd w:fill="FFFFFF" w:val="clear"/>
        </w:rPr>
        <w:t>τό μάθημα, ατος : apprentissage,</w:t>
      </w:r>
      <w:r>
        <w:rPr>
          <w:sz w:val="20"/>
          <w:szCs w:val="20"/>
        </w:rPr>
        <w:t xml:space="preserve"> </w:t>
      </w:r>
      <w:r>
        <w:rPr>
          <w:sz w:val="20"/>
          <w:szCs w:val="20"/>
          <w:shd w:fill="FFFFFF" w:val="clear"/>
        </w:rPr>
        <w:t>étude</w:t>
      </w:r>
    </w:p>
    <w:p>
      <w:pPr>
        <w:pStyle w:val="Normal"/>
        <w:spacing w:before="0" w:after="0"/>
        <w:rPr>
          <w:sz w:val="20"/>
          <w:szCs w:val="20"/>
          <w:shd w:fill="FFFFFF" w:val="clear"/>
        </w:rPr>
      </w:pPr>
      <w:r>
        <w:rPr>
          <w:sz w:val="20"/>
          <w:szCs w:val="20"/>
          <w:shd w:fill="FFFFFF" w:val="clear"/>
        </w:rPr>
        <w:t>τό νεῦρον, ου :</w:t>
      </w:r>
      <w:r>
        <w:rPr>
          <w:sz w:val="20"/>
          <w:szCs w:val="20"/>
        </w:rPr>
        <w:t xml:space="preserve"> </w:t>
      </w:r>
      <w:r>
        <w:rPr>
          <w:sz w:val="20"/>
          <w:szCs w:val="20"/>
          <w:shd w:fill="FFFFFF" w:val="clear"/>
        </w:rPr>
        <w:t>nerf, fibre </w:t>
      </w:r>
    </w:p>
    <w:p>
      <w:pPr>
        <w:pStyle w:val="Normal"/>
        <w:spacing w:before="0" w:after="0"/>
        <w:rPr>
          <w:sz w:val="20"/>
          <w:szCs w:val="20"/>
          <w:shd w:fill="FFFFFF" w:val="clear"/>
        </w:rPr>
      </w:pPr>
      <w:r>
        <w:rPr>
          <w:sz w:val="20"/>
          <w:szCs w:val="20"/>
          <w:shd w:fill="FFFFFF" w:val="clear"/>
        </w:rPr>
        <w:t>τό πένταθλον, ου :</w:t>
      </w:r>
      <w:r>
        <w:rPr>
          <w:sz w:val="20"/>
          <w:szCs w:val="20"/>
        </w:rPr>
        <w:t xml:space="preserve"> pentathle</w:t>
      </w:r>
    </w:p>
    <w:p>
      <w:pPr>
        <w:pStyle w:val="Normal"/>
        <w:spacing w:before="0" w:after="0"/>
        <w:rPr>
          <w:sz w:val="20"/>
          <w:szCs w:val="20"/>
          <w:shd w:fill="FFFFFF" w:val="clear"/>
        </w:rPr>
      </w:pPr>
      <w:r>
        <w:rPr>
          <w:sz w:val="20"/>
          <w:szCs w:val="20"/>
          <w:shd w:fill="FFFFFF" w:val="clear"/>
        </w:rPr>
        <w:t>τό ῥεῦμα, ατος : rhumatisme</w:t>
      </w:r>
    </w:p>
    <w:p>
      <w:pPr>
        <w:pStyle w:val="Normal"/>
        <w:spacing w:before="0" w:after="0"/>
        <w:rPr>
          <w:sz w:val="20"/>
          <w:szCs w:val="20"/>
          <w:shd w:fill="FFFFFF" w:val="clear"/>
        </w:rPr>
      </w:pPr>
      <w:r>
        <w:rPr>
          <w:sz w:val="20"/>
          <w:szCs w:val="20"/>
          <w:shd w:fill="FFFFFF" w:val="clear"/>
        </w:rPr>
        <w:t>ὑγιής, ἠς, ές : sain, en bonne santé</w:t>
      </w:r>
    </w:p>
    <w:p>
      <w:pPr>
        <w:pStyle w:val="Normal"/>
        <w:spacing w:before="0" w:after="0"/>
        <w:rPr>
          <w:sz w:val="20"/>
          <w:szCs w:val="20"/>
          <w:lang w:eastAsia="fr-FR"/>
        </w:rPr>
      </w:pPr>
      <w:r>
        <w:rPr>
          <w:sz w:val="20"/>
          <w:szCs w:val="20"/>
          <w:lang w:eastAsia="fr-FR"/>
        </w:rPr>
        <w:t xml:space="preserve">Ὕσμων, </w:t>
      </w:r>
      <w:r>
        <w:rPr>
          <w:sz w:val="20"/>
          <w:szCs w:val="20"/>
          <w:shd w:fill="FFFFFF" w:val="clear"/>
        </w:rPr>
        <w:t xml:space="preserve"> ῶνος : Hysmon, nom d’un athlète </w:t>
      </w:r>
    </w:p>
    <w:p>
      <w:pPr>
        <w:sectPr>
          <w:type w:val="continuous"/>
          <w:pgSz w:w="11906" w:h="16838"/>
          <w:pgMar w:left="709" w:right="566" w:gutter="0" w:header="0" w:top="851" w:footer="283" w:bottom="567"/>
          <w:cols w:num="2" w:space="708" w:equalWidth="true" w:sep="false"/>
          <w:formProt w:val="false"/>
          <w:textDirection w:val="lrTb"/>
          <w:docGrid w:type="default" w:linePitch="360" w:charSpace="4096"/>
        </w:sectPr>
      </w:pPr>
    </w:p>
    <w:p>
      <w:pPr>
        <w:pStyle w:val="NormalWeb"/>
        <w:spacing w:before="280" w:after="280"/>
        <w:rPr/>
      </w:pPr>
      <w:r>
        <w:rPr/>
        <w:drawing>
          <wp:anchor behindDoc="1" distT="0" distB="0" distL="0" distR="0" simplePos="0" locked="0" layoutInCell="0" allowOverlap="1" relativeHeight="17">
            <wp:simplePos x="0" y="0"/>
            <wp:positionH relativeFrom="column">
              <wp:posOffset>-247015</wp:posOffset>
            </wp:positionH>
            <wp:positionV relativeFrom="paragraph">
              <wp:posOffset>-278130</wp:posOffset>
            </wp:positionV>
            <wp:extent cx="7121525" cy="409575"/>
            <wp:effectExtent l="0" t="0" r="0" b="0"/>
            <wp:wrapNone/>
            <wp:docPr id="18"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0" descr=""/>
                    <pic:cNvPicPr>
                      <a:picLocks noChangeAspect="1" noChangeArrowheads="1"/>
                    </pic:cNvPicPr>
                  </pic:nvPicPr>
                  <pic:blipFill>
                    <a:blip r:embed="rId15"/>
                    <a:srcRect l="17449" t="33900" r="24142" b="60112"/>
                    <a:stretch>
                      <a:fillRect/>
                    </a:stretch>
                  </pic:blipFill>
                  <pic:spPr bwMode="auto">
                    <a:xfrm>
                      <a:off x="0" y="0"/>
                      <a:ext cx="7121525" cy="409575"/>
                    </a:xfrm>
                    <a:prstGeom prst="rect">
                      <a:avLst/>
                    </a:prstGeom>
                  </pic:spPr>
                </pic:pic>
              </a:graphicData>
            </a:graphic>
          </wp:anchor>
        </w:drawing>
      </w:r>
    </w:p>
    <w:p>
      <w:pPr>
        <w:pStyle w:val="Heading2"/>
        <w:rPr/>
      </w:pPr>
      <w:bookmarkStart w:id="12" w:name="_Toc152102444"/>
      <w:bookmarkStart w:id="13" w:name="_Toc151743561"/>
      <w:bookmarkEnd w:id="12"/>
      <w:bookmarkEnd w:id="13"/>
      <w:r>
        <w:rPr/>
        <w:t>ANTIPHON, </w:t>
      </w:r>
      <w:r>
        <w:rPr>
          <w:i/>
          <w:iCs/>
        </w:rPr>
        <w:t>Discours</w:t>
      </w:r>
      <w:r>
        <w:rPr/>
        <w:t>, Tétralogies</w:t>
      </w:r>
    </w:p>
    <w:p>
      <w:pPr>
        <w:pStyle w:val="Heading2"/>
        <w:rPr/>
      </w:pPr>
      <w:r>
        <w:rPr/>
      </w:r>
      <w:bookmarkStart w:id="14" w:name="_Toc152102444"/>
      <w:bookmarkStart w:id="15" w:name="_Toc151743561"/>
      <w:bookmarkStart w:id="16" w:name="_Toc152102444"/>
      <w:bookmarkStart w:id="17" w:name="_Toc151743561"/>
      <w:bookmarkEnd w:id="16"/>
      <w:bookmarkEnd w:id="17"/>
    </w:p>
    <w:p>
      <w:pPr>
        <w:pStyle w:val="Normal"/>
        <w:rPr/>
      </w:pPr>
      <w:r>
        <w:rPr/>
        <w:t>Antiphon imagine ici un cas d’ « homicide involontaire ». Il présente d’abord l’accusation, puis la défense :</w:t>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D9E2F3" w:themeFill="accent1" w:themeFillTint="33" w:val="clear"/>
          </w:tcPr>
          <w:p>
            <w:pPr>
              <w:pStyle w:val="Normal"/>
              <w:widowControl/>
              <w:spacing w:lineRule="auto" w:line="240" w:before="0" w:after="0"/>
              <w:jc w:val="center"/>
              <w:rPr>
                <w:b/>
                <w:b/>
                <w:bCs/>
              </w:rPr>
            </w:pPr>
            <w:r>
              <w:rPr>
                <w:rFonts w:eastAsia="Calibri" w:cs=""/>
                <w:b/>
                <w:bCs/>
                <w:kern w:val="2"/>
                <w:sz w:val="22"/>
                <w:szCs w:val="22"/>
                <w:lang w:val="fr-FR" w:eastAsia="en-US" w:bidi="ar-SA"/>
              </w:rPr>
              <w:t>Texte grec</w:t>
            </w:r>
          </w:p>
        </w:tc>
        <w:tc>
          <w:tcPr>
            <w:tcW w:w="5169" w:type="dxa"/>
            <w:tcBorders/>
            <w:shd w:color="auto" w:fill="D9E2F3" w:themeFill="accent1" w:themeFillTint="33" w:val="clear"/>
          </w:tcPr>
          <w:p>
            <w:pPr>
              <w:pStyle w:val="Normal"/>
              <w:widowControl/>
              <w:spacing w:lineRule="auto" w:line="240" w:before="0" w:after="0"/>
              <w:jc w:val="center"/>
              <w:rPr>
                <w:b/>
                <w:b/>
                <w:bCs/>
              </w:rPr>
            </w:pPr>
            <w:r>
              <w:rPr>
                <w:rFonts w:eastAsia="Calibri" w:cs=""/>
                <w:b/>
                <w:bCs/>
                <w:kern w:val="2"/>
                <w:sz w:val="22"/>
                <w:szCs w:val="22"/>
                <w:lang w:val="fr-FR" w:eastAsia="en-US" w:bidi="ar-SA"/>
              </w:rPr>
              <w:t>Traduction française</w:t>
            </w:r>
          </w:p>
        </w:tc>
      </w:tr>
      <w:tr>
        <w:trPr/>
        <w:tc>
          <w:tcPr>
            <w:tcW w:w="5169" w:type="dxa"/>
            <w:tcBorders/>
          </w:tcPr>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τὰ μὲν ὁμολογούμενα τῶν πραγμάτων ὑπό τε τοῦ νόμου κατακέκριται ὑπό τε τῶν ψηφισαμένων, οἳ κύριοι πάσης τῆς πολιτείας εἰσίν: ἐὰν δέ τι ἀμφισβητήσιμον ᾖ, τοῦτο ὑμῖν, ὦ ἄνδρες πολῖται, προστέτακται διαγνῶναι. οἶμαι μὲν οὖν οὐδὲ ἀμφισβητήσειν πρὸς ἐμὲ τὸν διωκόμενον: ὁ γὰρ παῖς μου ἐν γυμνασίῳ ἀκοντισθεὶς διὰ τῶν πλευρῶν ὑπὸ τούτου τοῦ μειρακίου παραχρῆμα ἀπέθανεν.</w:t>
            </w:r>
          </w:p>
        </w:tc>
        <w:tc>
          <w:tcPr>
            <w:tcW w:w="5169" w:type="dxa"/>
            <w:tcBorders/>
          </w:tcPr>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Les affaires où les faits sont connus sont réglées à l’avance, soit par la loi, soit par les statuts de l’Assemblée, qui, ensemble, contrôlent toutes les branches de la vie civique. Mais s’il devait y avoir un litige, c’est à vous, Messieurs, qu’il revient de rendre une décision. Cependant, je n’imagine pas qu’il y aura effectivement un différend entre la défense et moi-même. Mon fils a été frappé au côté par un javelot lancé par ce garçon ici présent, dans le gymnase, et il est mort sur le coup.</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r>
          </w:p>
        </w:tc>
      </w:tr>
    </w:tbl>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tcPr>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t>[7] τὸ μὲν τοίνυν μειράκιον περὶ οὐδένα οὐδὲν ἥμαρτεν. οὔτε γὰρ ἀπειρημένον ἀλλὰ προστεταγμένον ἐξεμελέτα, οὔτε ἐν γυμναζομένοις ἀλλ᾽ ἐν τῇ τῶν ἀκοντιζόντων τάξει ἠκόντιζεν, οὔτε τοῦ σκοποῦ ἁμαρτών, εἰς τοὺς ἀφεστῶτας ἀκοντίσας, τοῦ παιδὸς ἔτυχεν, ἀλλὰ πάντα ὀρθῶς ὡς ἐπενόει δρῶν ἔδρασε μὲν οὐδὲν ἀκούσιον, ἔπαθε δὲ διακωλυθεὶς τοῦ σκοποῦ τυχεῖν.</w:t>
            </w:r>
          </w:p>
        </w:tc>
        <w:tc>
          <w:tcPr>
            <w:tcW w:w="5169" w:type="dxa"/>
            <w:tcBorders/>
          </w:tcPr>
          <w:p>
            <w:pPr>
              <w:pStyle w:val="Normal"/>
              <w:widowControl/>
              <w:spacing w:lineRule="auto" w:line="240" w:before="0" w:after="0"/>
              <w:jc w:val="left"/>
              <w:rPr>
                <w:rFonts w:eastAsia="Times New Roman" w:cs="Times New Roman"/>
                <w:kern w:val="0"/>
                <w:lang w:eastAsia="fr-FR"/>
                <w14:ligatures w14:val="none"/>
              </w:rPr>
            </w:pPr>
            <w:r>
              <w:rPr>
                <w:rFonts w:eastAsia="Times New Roman" w:cs="Times New Roman"/>
                <w:kern w:val="0"/>
                <w:sz w:val="22"/>
                <w:szCs w:val="22"/>
                <w:lang w:val="fr-FR" w:eastAsia="fr-FR" w:bidi="ar-SA"/>
                <w14:ligatures w14:val="none"/>
              </w:rPr>
              <w:t>[7] Ce jeune homme ici présent, au contraire, n’est coupable d’aucune erreur et à l’égard de personne : en s’exerçant, il ne faisait pas ce qu’on lui défendait, mais ce qu’on lui avait dit de faire, et il n’était pas au milieu de ceux qui pratiquaient la gymnastique quand il lançait le javelot, mais à sa place parmi les autres lanceurs.  Il n’a pas non plus touché le garçon parce qu’il a manqué la cible ; il n’a pas envoyé son javelot de côté sur ceux qui se tenaient à l’écart. Il a tout fait correctement, comme prévu ; et ainsi il n’a été la cause d’aucun accident, mais la victime de ces accusations.</w:t>
            </w:r>
          </w:p>
          <w:p>
            <w:pPr>
              <w:pStyle w:val="Normal"/>
              <w:widowControl/>
              <w:spacing w:lineRule="auto" w:line="240" w:before="0" w:after="0"/>
              <w:jc w:val="left"/>
              <w:rPr>
                <w:rFonts w:eastAsia="Calibri" w:cs=""/>
                <w:kern w:val="2"/>
                <w:sz w:val="22"/>
                <w:szCs w:val="22"/>
                <w:lang w:val="fr-FR" w:eastAsia="en-US" w:bidi="ar-SA"/>
              </w:rPr>
            </w:pPr>
            <w:r>
              <w:rPr>
                <w:rFonts w:eastAsia="Calibri" w:cs=""/>
                <w:kern w:val="2"/>
                <w:sz w:val="22"/>
                <w:szCs w:val="22"/>
                <w:lang w:val="fr-FR" w:eastAsia="en-US" w:bidi="ar-SA"/>
              </w:rPr>
            </w:r>
          </w:p>
        </w:tc>
      </w:tr>
    </w:tbl>
    <w:p>
      <w:pPr>
        <w:pStyle w:val="Heading1"/>
        <w:rPr/>
      </w:pPr>
      <w:r>
        <w:rPr/>
      </w:r>
    </w:p>
    <w:p>
      <w:pPr>
        <w:pStyle w:val="Heading1"/>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r>
        <w:rPr/>
        <w:t>Arrien, Le Manuel d’Epictète</w:t>
      </w:r>
    </w:p>
    <w:p>
      <w:pPr>
        <w:pStyle w:val="Normal"/>
        <w:rPr>
          <w:rFonts w:ascii="Roboto" w:hAnsi="Roboto"/>
          <w:color w:val="000000"/>
          <w:sz w:val="23"/>
          <w:szCs w:val="23"/>
          <w:shd w:fill="FFFFFF" w:val="clear"/>
        </w:rPr>
      </w:pPr>
      <w:r>
        <w:rPr>
          <w:rFonts w:ascii="Roboto" w:hAnsi="Roboto"/>
          <w:color w:val="000000"/>
          <w:sz w:val="23"/>
          <w:szCs w:val="23"/>
          <w:shd w:fill="FFFFFF" w:val="clea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Texte grec</w:t>
            </w:r>
          </w:p>
        </w:tc>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Traduction française de V. Courdaveaux, 1862</w:t>
            </w:r>
          </w:p>
        </w:tc>
      </w:tr>
      <w:tr>
        <w:trPr/>
        <w:tc>
          <w:tcPr>
            <w:tcW w:w="5169"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[3,15] Ὅτι δεῖ περιεσκεμμένως ἔρχεσθαι ἐφ´ ἕκαστα. Ἑκάστου ἔργου σκόπει τὰ καθηγούμενα καὶ τὰ ἀκόλουθα καὶ οὕτως ἔρχου ἐπ´ αὐτό. εἰ δὲ μή, τὴν μὲν πρώτην ἥξεις προθύμως ἅτε μηδὲν τῶν ἑξῆς ἐντεθυμημένος, ὕστερον δ´ ἀναφανέντων τινῶν αἰσχρῶς ἀποστήσῃ. ‘θέλω Ὀλύμπια νικῆσαι.’ ἀλλὰ σκόπει τὰ καθηγούμενα αὐτοῦ καὶ τὰ ἀκόλουθα· καὶ οὕτως ἄν σοι λυσιτελῇ, ἅπτου τοῦ ἔργου. δεῖ σε εὐτακτεῖν, ἀναγκοφαγεῖν, ἀπέχεσθαι </w:t>
            </w:r>
            <w:r>
              <w:rPr>
                <w:rFonts w:eastAsia="Calibri" w:cs=""/>
                <w:kern w:val="2"/>
                <w:sz w:val="22"/>
                <w:szCs w:val="22"/>
                <w:lang w:val="fr-FR" w:eastAsia="en-US" w:bidi="ar-SA"/>
              </w:rPr>
              <w:t>πεμμάτων</w:t>
            </w:r>
            <w:r>
              <w:rPr>
                <w:rFonts w:eastAsia="Calibri" w:cs=""/>
                <w:kern w:val="2"/>
                <w:sz w:val="22"/>
                <w:szCs w:val="22"/>
                <w:shd w:fill="FFFFFF" w:val="clear"/>
                <w:lang w:val="fr-FR" w:eastAsia="en-US" w:bidi="ar-SA"/>
              </w:rPr>
              <w:t xml:space="preserve">, γυμνάζεσθαι πρὸς ἀνάγκην, ὥρᾳ τεταγμένῃ, ἐν καύματι, ἐν ψύχει· μὴ ψυχρὸν πίνειν, μὴ οἶνον ὅτ´ ἔτυχεν· ἁπλῶς ὡς ἰατρῷ {γὰρ} παραδεδωκέναι σεαυτὸν τῷ </w:t>
            </w:r>
            <w:bookmarkStart w:id="18" w:name="_Hlk155543765"/>
            <w:r>
              <w:rPr>
                <w:rFonts w:eastAsia="Calibri" w:cs=""/>
                <w:kern w:val="2"/>
                <w:sz w:val="22"/>
                <w:szCs w:val="22"/>
                <w:shd w:fill="FFFFFF" w:val="clear"/>
                <w:lang w:val="fr-FR" w:eastAsia="en-US" w:bidi="ar-SA"/>
              </w:rPr>
              <w:t>ἐπιστάτῃ</w:t>
            </w:r>
            <w:bookmarkEnd w:id="18"/>
            <w:r>
              <w:rPr>
                <w:rFonts w:eastAsia="Calibri" w:cs=""/>
                <w:kern w:val="2"/>
                <w:sz w:val="22"/>
                <w:szCs w:val="22"/>
                <w:shd w:fill="FFFFFF" w:val="clear"/>
                <w:lang w:val="fr-FR" w:eastAsia="en-US" w:bidi="ar-SA"/>
              </w:rPr>
              <w:t xml:space="preserve">· εἶτα ἐν τῷ ἀγῶνι παρορύσσεσθαι, ἔστιν ὅτε χεῖρα ἐκβαλεῖν, σφυρὸν στρέψαι, πολλὴν ἁφὴν καταπιεῖν, μαστιγωθῆναι· καὶ μετὰ τούτων πάντων ἔσθ´ ὅτε νικηθῆναι. ταῦτα λογισάμενος, ἂν ἔτι θέλῃς, ἔρχου ἐπὶ τὸ ἀθλεῖν· εἰ δὲ μή, ὅρα ὅτι ὡς τὰ παιδία ἀναστραφήσῃ, ἃ νῦν μὲν ἀθλητὰς παίζει, νῦν δὲ μονομάχους, νῦν δὲ σαλπίζει, εἶτα τραγῳδεῖ ὅ τι ἂν ἴδῃ καὶ θαυμάσῃ. οὕτως καὶ σὺ νῦν μὲν ἀθλητής, νῦν δὲ μονομάχος, εἶτα φιλόσοφος, εἶτα ῥήτωρ, ὅλῃ δὲ τῇ ψυχῇ οὐδέν, ἀλλ´ ὡς ὁ πίθηκος πᾶν ὃ ἂν ἴδῃς μιμῇ καὶ ἀεί σοι ἄλλο ἐξ ἄλλου ἀρέσκει, τὸ σύνηθες δ´ ἀπαρέσκει. οὐ γὰρ μετὰ σκέψεως ἦλθες ἐπί τι οὐδὲ περιοδεύσας ὅλον τὸ πρᾶγμα οὐδὲ βασανίσας, ἀλλ´ εἰκῇ καὶ κατὰ ψυχρὰν ἐπιθυμίαν.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tc>
        <w:tc>
          <w:tcPr>
            <w:tcW w:w="5169"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[3,15] CHAPITRE XV : C'est après mûre réflexion qu'il faut aborder chaque chose. Examine d'abord les antécédents et les conséquents de chaque action; puis, après cela, mets-toi à l'oeuvre. Autrement, tu partiras d'abord avec ardeur, parce que tu n'auras pas songé à ce qui doit venir ensuite ; mais plus tard, à la moindre apparition, tu reculeras honteusement. - Je veux vaincre à Olympie - dis-tu. Et moi aussi, par tous les Dieux ! car c'est une belle chose. Mais examine-en les antécédents et les conséquents ; et, après cela seulement, mets-toi à l'oeuvre, si c'est ton intérêt. Or, il faut te soumettre à une discipline et à un régime ; t'abstenir de friandises ; t'exercer forcément à une heure réglée, qu'il fasse chaud ou froid ; ne boire à l'aventure ni vin ni eau fraîche; en un mot, te remettre aux mains de l’entraîneur comme en celles d'un médecin. Puis, dans la lutte, il te faudra ramasser la poussière, te démettre parfois le poignet, te fouler le pied, avaler beaucoup de sable, recevoir de rudes coups, et avec tout cela souvent être vaincu. Quand tu auras tout calculé ainsi, prends le métier d'athlète, si tu le veux encore. Autrement, sache que tu te conduiras comme les enfants qui jouent tantôt à l'athlète, tantôt au gladiateur ; qui sonnent maintenant de la trompette, et tout à l'heure déclameront la tragédie, suivant ce qu'ils auront vu et admiré. C'est là ce que tu es, athlète aujourd'hui, gladiateur demain, puis philosophe, puis orateur, et rien complètement. Tu imites, comme un singe, tout ce que tu vois; tu passes sans cesse d'un goût à un autre, et tout ce qui est habitude te déplaît. C'est que ce n'est pas après un mûr examen que tu t'es mis à l'oeuvre; c'est que tu n'avais pas tourné tout autour de la chose, pour la bien étudier; c'est que tu t'y es jeté à l'étourdie, et pour le plus frivole motif.</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r>
        <w:rPr/>
        <w:t xml:space="preserve">Céramique conservée au musée du Louvre </w:t>
      </w:r>
    </w:p>
    <w:p>
      <w:pPr>
        <w:pStyle w:val="Normal"/>
        <w:rPr/>
      </w:pPr>
      <w:r>
        <w:rPr/>
      </w:r>
    </w:p>
    <w:p>
      <w:pPr>
        <w:pStyle w:val="Normal"/>
        <w:jc w:val="center"/>
        <w:rPr/>
      </w:pPr>
      <w:r>
        <w:rPr/>
        <w:drawing>
          <wp:inline distT="0" distB="0" distL="0" distR="0">
            <wp:extent cx="3267075" cy="3267075"/>
            <wp:effectExtent l="0" t="0" r="0" b="0"/>
            <wp:docPr id="19" name="Image 4" descr=" Athlète devant une v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 Athlète devant une vasque"/>
                    <pic:cNvPicPr>
                      <a:picLocks noChangeAspect="1" noChangeArrowheads="1"/>
                    </pic:cNvPicPr>
                  </pic:nvPicPr>
                  <pic:blipFill>
                    <a:blip r:embed="rId16"/>
                    <a:stretch>
                      <a:fillRect/>
                    </a:stretch>
                  </pic:blipFill>
                  <pic:spPr bwMode="auto">
                    <a:xfrm>
                      <a:off x="0" y="0"/>
                      <a:ext cx="3267075" cy="3267075"/>
                    </a:xfrm>
                    <a:prstGeom prst="rect">
                      <a:avLst/>
                    </a:prstGeom>
                  </pic:spPr>
                </pic:pic>
              </a:graphicData>
            </a:graphic>
          </wp:inline>
        </w:drawing>
      </w:r>
    </w:p>
    <w:p>
      <w:pPr>
        <w:pStyle w:val="Normal"/>
        <w:jc w:val="center"/>
        <w:rPr/>
      </w:pPr>
      <w:r>
        <w:rPr>
          <w:rFonts w:ascii="Roboto" w:hAnsi="Roboto"/>
          <w:color w:val="000000"/>
          <w:sz w:val="23"/>
          <w:szCs w:val="23"/>
          <w:shd w:fill="FFFFFF" w:val="clear"/>
        </w:rPr>
        <w:t>© [Louvre.edu] Photo RMN H. Lewandowski</w:t>
      </w:r>
    </w:p>
    <w:p>
      <w:pPr>
        <w:pStyle w:val="Normal"/>
        <w:rPr/>
      </w:pPr>
      <w:r>
        <w:rPr/>
      </w:r>
    </w:p>
    <w:p>
      <w:pPr>
        <w:pStyle w:val="Heading1"/>
        <w:rPr/>
      </w:pPr>
      <w:r>
        <w:rPr/>
        <w:t xml:space="preserve">Pline, </w:t>
      </w:r>
      <w:r>
        <w:rPr>
          <w:i/>
          <w:iCs/>
        </w:rPr>
        <w:t>Histoire naturelle</w:t>
      </w:r>
      <w:r>
        <w:rPr/>
        <w:t xml:space="preserve">, XXXIV et </w:t>
      </w:r>
      <w:r>
        <w:rPr>
          <w:i/>
          <w:iCs/>
        </w:rPr>
        <w:t>l’Apoxyomène</w:t>
      </w:r>
    </w:p>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 xml:space="preserve">Texte latin  </w:t>
            </w:r>
          </w:p>
        </w:tc>
        <w:tc>
          <w:tcPr>
            <w:tcW w:w="5169" w:type="dxa"/>
            <w:tcBorders/>
            <w:shd w:color="auto" w:fill="B4C6E7" w:themeFill="accent1" w:themeFillTint="66" w:val="clear"/>
          </w:tcPr>
          <w:p>
            <w:pPr>
              <w:pStyle w:val="Normal"/>
              <w:widowControl/>
              <w:spacing w:lineRule="auto" w:line="240" w:before="0" w:after="0"/>
              <w:jc w:val="left"/>
              <w:rPr>
                <w:b/>
                <w:b/>
                <w:bCs/>
                <w:shd w:fill="B4C6E7" w:val="clear"/>
              </w:rPr>
            </w:pPr>
            <w:r>
              <w:rPr>
                <w:rFonts w:eastAsia="Calibri" w:cs=""/>
                <w:b/>
                <w:bCs/>
                <w:kern w:val="2"/>
                <w:sz w:val="22"/>
                <w:szCs w:val="22"/>
                <w:shd w:fill="B4C6E7" w:val="clear"/>
                <w:lang w:val="fr-FR" w:eastAsia="en-US" w:bidi="ar-SA"/>
              </w:rPr>
              <w:t>Traduction française d’E. Littré, 1877</w:t>
            </w:r>
          </w:p>
        </w:tc>
      </w:tr>
      <w:tr>
        <w:trPr/>
        <w:tc>
          <w:tcPr>
            <w:tcW w:w="5169" w:type="dxa"/>
            <w:tcBorders/>
          </w:tcPr>
          <w:p>
            <w:pPr>
              <w:pStyle w:val="Normal"/>
              <w:widowControl/>
              <w:spacing w:lineRule="auto" w:line="240" w:before="0" w:after="0"/>
              <w:jc w:val="left"/>
              <w:rPr>
                <w:color w:val="000000"/>
                <w:sz w:val="23"/>
                <w:szCs w:val="23"/>
                <w:shd w:fill="FFFFFF" w:val="clear"/>
              </w:rPr>
            </w:pPr>
            <w:r>
              <w:rPr>
                <w:rFonts w:eastAsia="Calibri" w:cs=""/>
                <w:color w:val="000000"/>
                <w:kern w:val="2"/>
                <w:sz w:val="22"/>
                <w:szCs w:val="22"/>
                <w:shd w:fill="FFFFFF" w:val="clear"/>
                <w:lang w:val="fr-FR" w:eastAsia="en-US" w:bidi="ar-SA"/>
              </w:rPr>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plurima ex omnibus signa fecit, ut diximus, fecundissimae artis, inter quae </w:t>
            </w:r>
            <w:r>
              <w:rPr>
                <w:rFonts w:eastAsia="Calibri" w:cs=""/>
                <w:kern w:val="2"/>
                <w:sz w:val="22"/>
                <w:szCs w:val="22"/>
                <w:lang w:val="fr-FR" w:eastAsia="en-US" w:bidi="ar-SA"/>
              </w:rPr>
              <w:t>destringentem</w:t>
            </w:r>
            <w:r>
              <w:rPr>
                <w:rFonts w:eastAsia="Calibri" w:cs=""/>
                <w:kern w:val="2"/>
                <w:sz w:val="22"/>
                <w:szCs w:val="22"/>
                <w:shd w:fill="FFFFFF" w:val="clear"/>
                <w:lang w:val="fr-FR" w:eastAsia="en-US" w:bidi="ar-SA"/>
              </w:rPr>
              <w:t> se, quem M. Agrippa ante Thermas suas dicauit, mire gratum Tiberio principi. non quiuit temperare sibi in eo, quamquam imperiosus sui inter initia principatus, transtulitque in cubiculum alio signo substituto, cum quidem tanta pop. R. contumacia fuit, ut theatri clamoribus reponi apoxyomenon flagitauerit princepsque, quamquam adamatum, reposuerit.</w:t>
            </w:r>
            <w:r>
              <w:rPr>
                <w:rFonts w:eastAsia="Calibri" w:cs=""/>
                <w:color w:val="000000"/>
                <w:kern w:val="2"/>
                <w:sz w:val="23"/>
                <w:szCs w:val="23"/>
                <w:lang w:val="fr-FR" w:eastAsia="en-US" w:bidi="ar-SA"/>
              </w:rPr>
              <w:br/>
            </w:r>
          </w:p>
        </w:tc>
        <w:tc>
          <w:tcPr>
            <w:tcW w:w="5169" w:type="dxa"/>
            <w:tcBorders/>
          </w:tcPr>
          <w:p>
            <w:pPr>
              <w:pStyle w:val="Normal"/>
              <w:widowControl/>
              <w:spacing w:lineRule="auto" w:line="240" w:before="0" w:after="0"/>
              <w:jc w:val="left"/>
              <w:rPr>
                <w:color w:val="000000"/>
                <w:sz w:val="23"/>
                <w:szCs w:val="23"/>
                <w:shd w:fill="FFFFFF" w:val="clear"/>
              </w:rPr>
            </w:pPr>
            <w:r>
              <w:rPr>
                <w:rFonts w:eastAsia="Calibri" w:cs=""/>
                <w:kern w:val="2"/>
                <w:sz w:val="22"/>
                <w:szCs w:val="22"/>
                <w:shd w:fill="FFFFFF" w:val="clear"/>
                <w:lang w:val="fr-FR" w:eastAsia="en-US" w:bidi="ar-SA"/>
              </w:rPr>
              <w:t xml:space="preserve">13 Le sculpteur Lysippe était très fécond, et c'est, comme nous l'avons dit, celui de tous les statuaires qui a fait le plus d'ouvrages, entre autres un homme qui se frotte (un </w:t>
            </w:r>
            <w:r>
              <w:rPr>
                <w:rFonts w:eastAsia="Calibri" w:cs=""/>
                <w:i/>
                <w:iCs/>
                <w:kern w:val="2"/>
                <w:sz w:val="22"/>
                <w:szCs w:val="22"/>
                <w:shd w:fill="FFFFFF" w:val="clear"/>
                <w:lang w:val="fr-FR" w:eastAsia="en-US" w:bidi="ar-SA"/>
              </w:rPr>
              <w:t>apoxyomène</w:t>
            </w:r>
            <w:r>
              <w:rPr>
                <w:rFonts w:eastAsia="Calibri" w:cs=""/>
                <w:kern w:val="2"/>
                <w:sz w:val="22"/>
                <w:szCs w:val="22"/>
                <w:shd w:fill="FFFFFF" w:val="clear"/>
                <w:lang w:val="fr-FR" w:eastAsia="en-US" w:bidi="ar-SA"/>
              </w:rPr>
              <w:t>) : M. Agrippa avait placé cette statue devant ses bains ; elle plut singulièrement à l'empereur Tibère, et, quoiqu'il sût se commander au commencement de son règne, il ne put résister à la tentation de la faire mettre dans sa chambre à coucher, après avoir substitué une autre figure. Mais le peuple romain, se révolta tellement contre cette décision, qu'il demanda à grands cris dans le théâtre la restitution de l'Apoxyomène; et l'empereur fit remettre à la place cette statue, ses délices.</w:t>
            </w:r>
          </w:p>
        </w:tc>
      </w:tr>
    </w:tbl>
    <w:p>
      <w:pPr>
        <w:pStyle w:val="Normal"/>
        <w:rPr/>
      </w:pPr>
      <w:r>
        <w:rPr/>
      </w:r>
    </w:p>
    <w:p>
      <w:pPr>
        <w:pStyle w:val="Normal"/>
        <w:jc w:val="center"/>
        <w:rPr/>
      </w:pPr>
      <w:r>
        <w:rPr/>
        <w:drawing>
          <wp:inline distT="0" distB="0" distL="0" distR="0">
            <wp:extent cx="1868170" cy="3248025"/>
            <wp:effectExtent l="0" t="0" r="0" b="0"/>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17"/>
                    <a:stretch>
                      <a:fillRect/>
                    </a:stretch>
                  </pic:blipFill>
                  <pic:spPr bwMode="auto">
                    <a:xfrm>
                      <a:off x="0" y="0"/>
                      <a:ext cx="1868170" cy="3248025"/>
                    </a:xfrm>
                    <a:prstGeom prst="rect">
                      <a:avLst/>
                    </a:prstGeom>
                  </pic:spPr>
                </pic:pic>
              </a:graphicData>
            </a:graphic>
          </wp:inline>
        </w:drawing>
      </w:r>
    </w:p>
    <w:p>
      <w:pPr>
        <w:pStyle w:val="Normal"/>
        <w:jc w:val="center"/>
        <w:rPr/>
      </w:pPr>
      <w:r>
        <w:rPr/>
        <w:t xml:space="preserve">Copie romaine de </w:t>
      </w:r>
      <w:r>
        <w:rPr>
          <w:i/>
          <w:iCs/>
        </w:rPr>
        <w:t>l’Apoxyomène</w:t>
      </w:r>
      <w:r>
        <w:rPr/>
        <w:t xml:space="preserve"> de Lysippe, conservée au musée du Vatican </w:t>
      </w:r>
    </w:p>
    <w:p>
      <w:pPr>
        <w:pStyle w:val="Normal"/>
        <w:jc w:val="center"/>
        <w:rPr/>
      </w:pPr>
      <w:r>
        <w:rPr/>
        <w:t>(source Wikipedia)</w:t>
      </w:r>
    </w:p>
    <w:p>
      <w:pPr>
        <w:pStyle w:val="Heading1"/>
        <w:rPr/>
      </w:pPr>
      <w:r>
        <w:rPr/>
      </w:r>
    </w:p>
    <w:p>
      <w:pPr>
        <w:pStyle w:val="Heading1"/>
        <w:rPr/>
      </w:pPr>
      <w:r>
        <w:rPr/>
        <w:t xml:space="preserve">Pausanias et Athénée à propos du régime des athlètes </w:t>
      </w:r>
    </w:p>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 xml:space="preserve">Texte grec de Pausanias </w:t>
            </w:r>
          </w:p>
        </w:tc>
        <w:tc>
          <w:tcPr>
            <w:tcW w:w="5169" w:type="dxa"/>
            <w:tcBorders/>
            <w:shd w:color="auto" w:fill="B4C6E7" w:themeFill="accent1" w:themeFillTint="66" w:val="clear"/>
          </w:tcPr>
          <w:p>
            <w:pPr>
              <w:pStyle w:val="Normal"/>
              <w:widowControl/>
              <w:tabs>
                <w:tab w:val="clear" w:pos="708"/>
                <w:tab w:val="left" w:pos="2601" w:leader="none"/>
              </w:tabs>
              <w:spacing w:lineRule="auto" w:line="240" w:before="0" w:after="0"/>
              <w:jc w:val="left"/>
              <w:rPr>
                <w:b/>
                <w:b/>
                <w:bCs/>
                <w:shd w:fill="FFFFFF" w:val="clear"/>
              </w:rPr>
            </w:pPr>
            <w:r>
              <w:rPr>
                <w:rFonts w:eastAsia="Calibri" w:cs=""/>
                <w:b/>
                <w:bCs/>
                <w:kern w:val="2"/>
                <w:sz w:val="22"/>
                <w:szCs w:val="22"/>
                <w:shd w:fill="B4C6E7" w:val="clear"/>
                <w:lang w:val="fr-FR" w:eastAsia="en-US" w:bidi="ar-SA"/>
              </w:rPr>
              <w:t>Traduction française de M. Gedoyn, 1796</w:t>
              <w:tab/>
            </w:r>
          </w:p>
        </w:tc>
      </w:tr>
      <w:tr>
        <w:trPr/>
        <w:tc>
          <w:tcPr>
            <w:tcW w:w="5169" w:type="dxa"/>
            <w:tcBorders/>
          </w:tcPr>
          <w:p>
            <w:pPr>
              <w:pStyle w:val="Normal"/>
              <w:widowControl/>
              <w:spacing w:lineRule="auto" w:line="240" w:before="0" w:after="0"/>
              <w:jc w:val="left"/>
              <w:rPr>
                <w:shd w:fill="FFFFFF" w:val="clear"/>
              </w:rPr>
            </w:pPr>
            <w:r>
              <w:rPr>
                <w:rFonts w:eastAsia="Calibri" w:cs=""/>
                <w:color w:val="000000"/>
                <w:kern w:val="2"/>
                <w:sz w:val="23"/>
                <w:szCs w:val="23"/>
                <w:shd w:fill="FFFFFF" w:val="clear"/>
                <w:lang w:val="fr-FR" w:eastAsia="en-US" w:bidi="ar-SA"/>
              </w:rPr>
              <w:t>Ἀνὴρ δὲ ἐκ Στυμφήλου Δρομεὺς ὄνομα, (…) δύο μὲν ἔσχεν ἐν Ὀλυμπίᾳ νίκας, τοσαύτας δὲ ἄλλας Πυθοῖ, καὶ Ἰσθμίων τε τρεῖς, καὶ ἐν Νεμέᾳ πέντε. Λέγεται δὲ, ὡς καὶ κρέας ἐσθίειν ἐπινοήσειε· τέως δὲ τοῖς ἀθληταῖς σιτία τυρὸν ἐκ τῶν ταλάρων εἶναι.</w:t>
            </w:r>
            <w:r>
              <w:rPr>
                <w:rFonts w:eastAsia="Calibri" w:cs=""/>
                <w:color w:val="000000"/>
                <w:kern w:val="2"/>
                <w:sz w:val="23"/>
                <w:szCs w:val="23"/>
                <w:lang w:val="fr-FR" w:eastAsia="en-US" w:bidi="ar-SA"/>
              </w:rPr>
              <w:br/>
            </w:r>
          </w:p>
        </w:tc>
        <w:tc>
          <w:tcPr>
            <w:tcW w:w="5169" w:type="dxa"/>
            <w:tcBorders/>
          </w:tcPr>
          <w:p>
            <w:pPr>
              <w:pStyle w:val="Normal"/>
              <w:widowControl/>
              <w:spacing w:lineRule="auto" w:line="240" w:before="0" w:after="0"/>
              <w:jc w:val="left"/>
              <w:rPr>
                <w:color w:val="000000"/>
                <w:sz w:val="23"/>
                <w:szCs w:val="23"/>
                <w:shd w:fill="FFFFFF" w:val="clear"/>
              </w:rPr>
            </w:pPr>
            <w:r>
              <w:rPr>
                <w:rFonts w:eastAsia="Calibri" w:cs=""/>
                <w:kern w:val="2"/>
                <w:sz w:val="22"/>
                <w:szCs w:val="22"/>
                <w:lang w:val="fr-FR" w:eastAsia="en-US" w:bidi="ar-SA"/>
              </w:rPr>
              <w:t>Droméus de Stymphale remporta le prix de la course du dolichus à Olympie, deux à Delphes, trois dans l'Isthme et cinq à Némée. On</w:t>
            </w:r>
            <w:r>
              <w:rPr>
                <w:rFonts w:eastAsia="Calibri" w:cs=""/>
                <w:color w:val="000000"/>
                <w:kern w:val="2"/>
                <w:sz w:val="23"/>
                <w:szCs w:val="23"/>
                <w:shd w:fill="FFFFFF" w:val="clear"/>
                <w:lang w:val="fr-FR" w:eastAsia="en-US" w:bidi="ar-SA"/>
              </w:rPr>
              <w:t xml:space="preserve"> dit que ce fut lui qui imagina le premier de se nourrir de viande : jusque-là du fromage nouvellement égoutté avait été la nourriture des athlètes.</w:t>
            </w:r>
          </w:p>
          <w:p>
            <w:pPr>
              <w:pStyle w:val="Normal"/>
              <w:widowControl/>
              <w:spacing w:lineRule="auto" w:line="240" w:before="0" w:after="0"/>
              <w:jc w:val="left"/>
              <w:rPr>
                <w:color w:val="000000"/>
                <w:sz w:val="23"/>
                <w:szCs w:val="23"/>
                <w:shd w:fill="FFFFFF" w:val="clear"/>
              </w:rPr>
            </w:pPr>
            <w:r>
              <w:rPr>
                <w:rFonts w:eastAsia="Calibri" w:cs=""/>
                <w:color w:val="000000"/>
                <w:kern w:val="2"/>
                <w:sz w:val="23"/>
                <w:szCs w:val="23"/>
                <w:lang w:val="fr-FR" w:eastAsia="en-US" w:bidi="ar-SA"/>
              </w:rPr>
              <w:br/>
            </w:r>
            <w:r>
              <w:rPr>
                <w:rFonts w:eastAsia="Calibri" w:cs=""/>
                <w:color w:val="000000"/>
                <w:kern w:val="2"/>
                <w:sz w:val="23"/>
                <w:szCs w:val="23"/>
                <w:shd w:fill="FFFFFF" w:val="clear"/>
                <w:lang w:val="fr-FR" w:eastAsia="en-US" w:bidi="ar-SA"/>
              </w:rPr>
              <w:t>Pausanias, </w:t>
            </w:r>
            <w:r>
              <w:rPr>
                <w:rFonts w:eastAsia="Calibri" w:cs=""/>
                <w:i/>
                <w:iCs/>
                <w:color w:val="000000"/>
                <w:kern w:val="2"/>
                <w:sz w:val="23"/>
                <w:szCs w:val="23"/>
                <w:shd w:fill="FFFFFF" w:val="clear"/>
                <w:lang w:val="fr-FR" w:eastAsia="en-US" w:bidi="ar-SA"/>
              </w:rPr>
              <w:t>Description de la Grèce</w:t>
            </w:r>
            <w:r>
              <w:rPr>
                <w:rFonts w:eastAsia="Calibri" w:cs=""/>
                <w:color w:val="000000"/>
                <w:kern w:val="2"/>
                <w:sz w:val="23"/>
                <w:szCs w:val="23"/>
                <w:shd w:fill="FFFFFF" w:val="clear"/>
                <w:lang w:val="fr-FR" w:eastAsia="en-US" w:bidi="ar-SA"/>
              </w:rPr>
              <w:t>, VI, 7, 10</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tc>
      </w:tr>
    </w:tbl>
    <w:p>
      <w:pPr>
        <w:pStyle w:val="Normal"/>
        <w:rPr/>
      </w:pPr>
      <w:r>
        <w:rPr/>
      </w:r>
    </w:p>
    <w:tbl>
      <w:tblPr>
        <w:tblStyle w:val="Grilledetableauclaire"/>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10"/>
        <w:gridCol w:w="5310"/>
      </w:tblGrid>
      <w:tr>
        <w:trPr/>
        <w:tc>
          <w:tcPr>
            <w:tcW w:w="5310"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 xml:space="preserve">Texte grec de Pausanias </w:t>
            </w:r>
          </w:p>
        </w:tc>
        <w:tc>
          <w:tcPr>
            <w:tcW w:w="5310"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Traduction française de M. Gedoyn, 1796</w:t>
              <w:tab/>
            </w:r>
          </w:p>
        </w:tc>
      </w:tr>
      <w:tr>
        <w:trPr/>
        <w:tc>
          <w:tcPr>
            <w:tcW w:w="5310" w:type="dxa"/>
            <w:tcBorders/>
          </w:tcPr>
          <w:p>
            <w:pPr>
              <w:pStyle w:val="Normal"/>
              <w:widowControl/>
              <w:spacing w:lineRule="auto" w:line="240" w:before="0" w:after="0"/>
              <w:jc w:val="left"/>
              <w:rPr>
                <w:shd w:fill="FFFFFF" w:val="clear"/>
              </w:rPr>
            </w:pPr>
            <w:r>
              <w:rPr>
                <w:rFonts w:eastAsia="Calibri" w:cs=""/>
                <w:color w:val="000000"/>
                <w:kern w:val="2"/>
                <w:sz w:val="23"/>
                <w:szCs w:val="23"/>
                <w:shd w:fill="FFFFFF" w:val="clear"/>
                <w:lang w:val="fr-FR" w:eastAsia="en-US" w:bidi="ar-SA"/>
              </w:rPr>
              <w:t>Μίλων δ’ὁ Κροτωνιάτης, ὥς φησιν ὁ Ἱεραπολίτης Θεόδωρος ἐν τοῖς περὶ ἀγώνων, ἤσθιε μνᾶς κρεῶν εἴκοσι καὶ τοσαύτας ἄρτων οἴνου τε τρεῖς χοᾶς ἔπινεν. Ἐν δὲ Ὀλυμπίᾳ ταῦρον ἀναθέμενος τοῖς ὤμοις τετραέτη καὶ τοῦτον περιενέγκας τὸ στάδιον μετὰ ταῦτα δαιτρεύσας μόνος αὐτὸν κατέφαγεν ἐν μιᾷ ἡμέρᾳ.</w:t>
            </w:r>
          </w:p>
        </w:tc>
        <w:tc>
          <w:tcPr>
            <w:tcW w:w="5310" w:type="dxa"/>
            <w:tcBorders/>
          </w:tcPr>
          <w:p>
            <w:pPr>
              <w:pStyle w:val="Normal"/>
              <w:widowControl/>
              <w:spacing w:lineRule="auto" w:line="240" w:before="0" w:after="0"/>
              <w:jc w:val="left"/>
              <w:rPr>
                <w:color w:val="000000"/>
                <w:sz w:val="23"/>
                <w:szCs w:val="23"/>
                <w:shd w:fill="FFFFFF" w:val="clear"/>
              </w:rPr>
            </w:pPr>
            <w:r>
              <w:rPr>
                <w:rFonts w:eastAsia="Calibri" w:cs=""/>
                <w:color w:val="000000"/>
                <w:kern w:val="2"/>
                <w:sz w:val="23"/>
                <w:szCs w:val="23"/>
                <w:shd w:fill="FFFFFF" w:val="clear"/>
                <w:lang w:val="fr-FR" w:eastAsia="en-US" w:bidi="ar-SA"/>
              </w:rPr>
              <w:t>Théodore d'Hiérapolis rapporte, dans ses </w:t>
            </w:r>
            <w:r>
              <w:rPr>
                <w:rStyle w:val="Emphasis"/>
                <w:rFonts w:eastAsia="Calibri" w:cs=""/>
                <w:color w:val="000000"/>
                <w:kern w:val="2"/>
                <w:sz w:val="23"/>
                <w:szCs w:val="23"/>
                <w:shd w:fill="FFFFFF" w:val="clear"/>
                <w:lang w:val="fr-FR" w:eastAsia="en-US" w:bidi="ar-SA"/>
              </w:rPr>
              <w:t>Combats gymniques</w:t>
            </w:r>
            <w:r>
              <w:rPr>
                <w:rFonts w:eastAsia="Calibri" w:cs=""/>
                <w:color w:val="000000"/>
                <w:kern w:val="2"/>
                <w:sz w:val="23"/>
                <w:szCs w:val="23"/>
                <w:shd w:fill="FFFFFF" w:val="clear"/>
                <w:lang w:val="fr-FR" w:eastAsia="en-US" w:bidi="ar-SA"/>
              </w:rPr>
              <w:t>, que Milon de Crotone mangeait vingt mines pesant de viandes, autant de pain, et buvait trois conges de vin. Étant à Olympie, il prit sur ses épaules un taureau de trois ans, fit avec tout le tour du Stade ; après quoi il le fit cuire, et le mangea seul le même jour. </w:t>
            </w:r>
            <w:r>
              <w:rPr>
                <w:rFonts w:eastAsia="Calibri" w:cs=""/>
                <w:color w:val="000000"/>
                <w:kern w:val="2"/>
                <w:sz w:val="23"/>
                <w:szCs w:val="23"/>
                <w:lang w:val="fr-FR" w:eastAsia="en-US" w:bidi="ar-SA"/>
              </w:rPr>
              <w:br/>
            </w:r>
          </w:p>
          <w:p>
            <w:pPr>
              <w:pStyle w:val="Normal"/>
              <w:widowControl/>
              <w:spacing w:lineRule="auto" w:line="240" w:before="0" w:after="0"/>
              <w:jc w:val="right"/>
              <w:rPr>
                <w:shd w:fill="FFFFFF" w:val="clear"/>
              </w:rPr>
            </w:pPr>
            <w:r>
              <w:rPr>
                <w:rFonts w:eastAsia="Calibri" w:cs=""/>
                <w:color w:val="000000"/>
                <w:kern w:val="2"/>
                <w:sz w:val="23"/>
                <w:szCs w:val="23"/>
                <w:shd w:fill="FFFFFF" w:val="clear"/>
                <w:lang w:val="fr-FR" w:eastAsia="en-US" w:bidi="ar-SA"/>
              </w:rPr>
              <w:t>Athénée, </w:t>
            </w:r>
            <w:r>
              <w:rPr>
                <w:rStyle w:val="Emphasis"/>
                <w:rFonts w:eastAsia="Calibri" w:cs=""/>
                <w:color w:val="000000"/>
                <w:kern w:val="2"/>
                <w:sz w:val="23"/>
                <w:szCs w:val="23"/>
                <w:shd w:fill="FFFFFF" w:val="clear"/>
                <w:lang w:val="fr-FR" w:eastAsia="en-US" w:bidi="ar-SA"/>
              </w:rPr>
              <w:t>Les Deipnosophistes</w:t>
            </w:r>
            <w:r>
              <w:rPr>
                <w:rFonts w:eastAsia="Calibri" w:cs=""/>
                <w:color w:val="000000"/>
                <w:kern w:val="2"/>
                <w:sz w:val="23"/>
                <w:szCs w:val="23"/>
                <w:shd w:fill="FFFFFF" w:val="clear"/>
                <w:lang w:val="fr-FR" w:eastAsia="en-US" w:bidi="ar-SA"/>
              </w:rPr>
              <w:t>, livre X, 412 e-f</w:t>
            </w:r>
          </w:p>
        </w:tc>
      </w:tr>
    </w:tbl>
    <w:p>
      <w:pPr>
        <w:pStyle w:val="Normal"/>
        <w:rPr/>
      </w:pPr>
      <w:r>
        <w:rPr/>
      </w:r>
    </w:p>
    <w:p>
      <w:pPr>
        <w:pStyle w:val="Heading1"/>
        <w:rPr/>
      </w:pPr>
      <w:r>
        <w:rPr/>
        <w:t xml:space="preserve">Pausanias, </w:t>
      </w:r>
      <w:r>
        <w:rPr>
          <w:i/>
          <w:iCs/>
          <w:u w:val="single"/>
        </w:rPr>
        <w:t>Périégèse / Description de la Grèce</w:t>
      </w:r>
      <w:r>
        <w:rPr/>
        <w:t xml:space="preserve">, VI, 24 : la ville d’Elis </w:t>
      </w:r>
    </w:p>
    <w:p>
      <w:pPr>
        <w:pStyle w:val="Normal"/>
        <w:rPr/>
      </w:pPr>
      <w:r>
        <w:rPr/>
      </w:r>
    </w:p>
    <w:tbl>
      <w:tblPr>
        <w:tblStyle w:val="Grilledetableauclaire"/>
        <w:tblW w:w="103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69"/>
        <w:gridCol w:w="5169"/>
      </w:tblGrid>
      <w:tr>
        <w:trPr/>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 xml:space="preserve">Texte grec de Pausanias </w:t>
            </w:r>
          </w:p>
        </w:tc>
        <w:tc>
          <w:tcPr>
            <w:tcW w:w="5169" w:type="dxa"/>
            <w:tcBorders/>
            <w:shd w:color="auto" w:fill="B4C6E7" w:themeFill="accent1" w:themeFillTint="66" w:val="clear"/>
          </w:tcPr>
          <w:p>
            <w:pPr>
              <w:pStyle w:val="Normal"/>
              <w:widowControl/>
              <w:spacing w:lineRule="auto" w:line="240" w:before="0" w:after="0"/>
              <w:jc w:val="left"/>
              <w:rPr>
                <w:b/>
                <w:b/>
                <w:bCs/>
                <w:shd w:fill="FFFFFF" w:val="clear"/>
              </w:rPr>
            </w:pPr>
            <w:r>
              <w:rPr>
                <w:rFonts w:eastAsia="Calibri" w:cs=""/>
                <w:b/>
                <w:bCs/>
                <w:kern w:val="2"/>
                <w:sz w:val="22"/>
                <w:szCs w:val="22"/>
                <w:shd w:fill="B4C6E7" w:val="clear"/>
                <w:lang w:val="fr-FR" w:eastAsia="en-US" w:bidi="ar-SA"/>
              </w:rPr>
              <w:t>Traduction française de M. Gedoyn, 1796</w:t>
              <w:tab/>
            </w:r>
          </w:p>
        </w:tc>
      </w:tr>
      <w:tr>
        <w:trPr/>
        <w:tc>
          <w:tcPr>
            <w:tcW w:w="5169"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[6,24] ΚΕΦΑΛΑΙΟΝ ΚΔ'. </w:t>
            </w:r>
          </w:p>
          <w:p>
            <w:pPr>
              <w:pStyle w:val="Normal"/>
              <w:widowControl/>
              <w:spacing w:lineRule="auto" w:line="240" w:before="0" w:after="0"/>
              <w:jc w:val="left"/>
              <w:rPr>
                <w:lang w:eastAsia="fr-FR"/>
              </w:rPr>
            </w:pPr>
            <w:r>
              <w:rPr>
                <w:rFonts w:eastAsia="Calibri" w:cs=""/>
                <w:kern w:val="2"/>
                <w:sz w:val="22"/>
                <w:szCs w:val="22"/>
                <w:lang w:val="fr-FR" w:eastAsia="fr-FR" w:bidi="ar-SA"/>
              </w:rPr>
              <w:t>(1) Ἑτέρα δὲ ἔξοδος ἐκ τοῦ γυμνασίου φέρει μὲν ἔς τε τὴν ἀγορὰν καὶ ἐπὶ τὸν Ἑλλανοδικαιῶνα καλούμενον, ἔστι δὲ ὑπὲρ τοῦ Ἀχιλλέως τὸν τάφον· καὶ ταύτῃ τοὺς Ἑλλανοδίκας ἰέναι καθέστηκεν ἐς τὸ γυμνάσιον. Εἰσιᾶσι δὲ, πρὶν μὲν ἥλιον ἀνίσχειν, συμβαλόντες δρομέας, μεσούσης δὲ τῆς ἡμέρας ἐπὶ τὸ πένταθλον, καὶ ὅσα βαρέα ἆθλα ὀνομάζουσιν. (…)</w:t>
            </w:r>
          </w:p>
          <w:p>
            <w:pPr>
              <w:pStyle w:val="Normal"/>
              <w:widowControl/>
              <w:spacing w:lineRule="auto" w:line="240" w:before="0" w:after="0"/>
              <w:jc w:val="left"/>
              <w:rPr>
                <w:lang w:eastAsia="fr-FR"/>
              </w:rPr>
            </w:pPr>
            <w:r>
              <w:rPr>
                <w:rFonts w:eastAsia="Calibri" w:cs=""/>
                <w:kern w:val="2"/>
                <w:sz w:val="22"/>
                <w:szCs w:val="22"/>
                <w:lang w:val="fr-FR" w:eastAsia="fr-FR" w:bidi="ar-SA"/>
              </w:rPr>
              <w:t xml:space="preserve"> </w:t>
            </w:r>
            <w:r>
              <w:rPr>
                <w:rFonts w:eastAsia="Calibri" w:cs=""/>
                <w:kern w:val="2"/>
                <w:sz w:val="22"/>
                <w:szCs w:val="22"/>
                <w:lang w:val="fr-FR" w:eastAsia="fr-FR" w:bidi="ar-SA"/>
              </w:rPr>
              <w:t xml:space="preserve">Κατὰ ταύτην τὴν στοὰν ἰόντι ἐς τὴν ἀγορὰν, ἔστιν ἐν ἀριστερᾷ παρὰ τὸ πέρας τῆς στοᾶς ὁ Ἑλλανοδικαιών· ἀγυιὰ δὲ ἡ διείργουσα ἀπὸ τῆς ἀγορᾶς ἐστιν αὐτόν. Ἐν τούτῳ τῷ Ἑλλανοδικαιῶνι οἰκοῦσι δέκα ἐφεξῆς μῆνας οἱ αἱρεθέντες ἑλλανοδικεῖν, καὶ ὑπὸ τῶν νομοφυλάκων, ὅσα ἐς τὸν ἀγῶνα σφᾶς δεῖ ποιεῖν, διδάσκονται. (4) Τῇ στοᾷ δὲ, ἔνθα οἱ Ἑλλανοδίκαι διημερεύουσιν, ἔστιν ἐγγὺς ἄλλη στοά, τὸ μεταξὺ αὐτῶν ἀγυιὰ μία· ταύτην ὀνομάζουσι Κορκυραϊκὴν οἱ Ἠλεῖοι. </w:t>
            </w:r>
          </w:p>
        </w:tc>
        <w:tc>
          <w:tcPr>
            <w:tcW w:w="5169"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 xml:space="preserve">[6,24] CHAPITRE XXIV.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Le gymnase a une autre issue qui conduit à la place publique et à l'Hellanodicée ; cette issue passe au-dessus du tombeau d'Achille, et c'est par-là que les Hellanodices ont coutume d'entrer dans le gymnase; dès qu'ils y sont entrés, et avant le lever du soleil, ils apparient ceux qui se livrent à la course, et vers le milieu du jour ceux qui se livrent au pentathle et à tout ce qu'on nomme les exercices pesants.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 xml:space="preserve"> </w:t>
            </w:r>
            <w:r>
              <w:rPr>
                <w:rFonts w:eastAsia="Calibri" w:cs=""/>
                <w:kern w:val="2"/>
                <w:sz w:val="22"/>
                <w:szCs w:val="22"/>
                <w:shd w:fill="FFFFFF" w:val="clear"/>
                <w:lang w:val="fr-FR" w:eastAsia="en-US" w:bidi="ar-SA"/>
              </w:rPr>
              <w:t xml:space="preserve">En allant dans la place publique par le portique, à son extrémité et à gauche, vous trouvez l'Hellanodicée, qui est séparé de la place publique par une rue. C'est dans cet édifice que demeurent pendant dix mois ceux qui ont été choisis pour Hellanodices, et les Nomophylaques [sénateurs d’Elis] leur apprennent tout ce qu'ils ont à faire pour la célébration des jeux. Il y a un autre portique qui n'est séparé que par une rue de celui où les Hellanodices passent leur journée; on le nomme le portique Corcyraïque.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tc>
      </w:tr>
    </w:tbl>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pPr>
      <w:r>
        <w:rPr/>
      </w:r>
    </w:p>
    <w:p>
      <w:pPr>
        <w:pStyle w:val="NormalWeb"/>
        <w:spacing w:before="280" w:after="280"/>
        <w:rPr>
          <w:rFonts w:ascii="Palatino Linotype" w:hAnsi="Palatino Linotype"/>
          <w:color w:val="000000"/>
          <w:sz w:val="16"/>
          <w:szCs w:val="16"/>
        </w:rPr>
      </w:pPr>
      <w:r>
        <w:rPr/>
        <w:drawing>
          <wp:inline distT="0" distB="0" distL="0" distR="0">
            <wp:extent cx="7988300" cy="558165"/>
            <wp:effectExtent l="0" t="0" r="0" b="0"/>
            <wp:docPr id="21"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6" descr=""/>
                    <pic:cNvPicPr>
                      <a:picLocks noChangeAspect="1" noChangeArrowheads="1"/>
                    </pic:cNvPicPr>
                  </pic:nvPicPr>
                  <pic:blipFill>
                    <a:blip r:embed="rId18"/>
                    <a:srcRect l="17067" t="45655" r="35083" b="48388"/>
                    <a:stretch>
                      <a:fillRect/>
                    </a:stretch>
                  </pic:blipFill>
                  <pic:spPr bwMode="auto">
                    <a:xfrm>
                      <a:off x="0" y="0"/>
                      <a:ext cx="7988300" cy="558165"/>
                    </a:xfrm>
                    <a:prstGeom prst="rect">
                      <a:avLst/>
                    </a:prstGeom>
                  </pic:spPr>
                </pic:pic>
              </a:graphicData>
            </a:graphic>
          </wp:inline>
        </w:drawing>
      </w:r>
    </w:p>
    <w:p>
      <w:pPr>
        <w:pStyle w:val="NormalWeb"/>
        <w:spacing w:before="280" w:after="280"/>
        <w:rPr>
          <w:rFonts w:ascii="Palatino Linotype" w:hAnsi="Palatino Linotype"/>
          <w:b/>
          <w:b/>
          <w:bCs/>
          <w:color w:val="000000"/>
          <w:sz w:val="22"/>
          <w:szCs w:val="22"/>
        </w:rPr>
      </w:pPr>
      <w:r>
        <w:rPr>
          <w:rFonts w:ascii="Palatino Linotype" w:hAnsi="Palatino Linotype"/>
          <w:color w:val="000000"/>
          <w:sz w:val="18"/>
          <w:szCs w:val="18"/>
        </w:rPr>
        <w:t xml:space="preserve">Relisez les textes latins ou grecs (selon la langue que vous étudiez) et choisissez-y cinq mots du </w:t>
      </w:r>
      <w:r>
        <w:rPr>
          <w:rFonts w:ascii="Palatino Linotype" w:hAnsi="Palatino Linotype"/>
          <w:b/>
          <w:bCs/>
          <w:color w:val="000000"/>
          <w:sz w:val="22"/>
          <w:szCs w:val="22"/>
        </w:rPr>
        <w:t>champ lexical du corps humain.</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Utilisez des dictionnaires pour trouver leurs </w:t>
      </w:r>
      <w:r>
        <w:rPr>
          <w:rFonts w:ascii="Palatino Linotype" w:hAnsi="Palatino Linotype"/>
          <w:b/>
          <w:bCs/>
          <w:color w:val="000000"/>
          <w:sz w:val="18"/>
          <w:szCs w:val="18"/>
        </w:rPr>
        <w:t>entrées lexicales</w:t>
      </w:r>
      <w:r>
        <w:rPr>
          <w:rFonts w:ascii="Palatino Linotype" w:hAnsi="Palatino Linotype"/>
          <w:color w:val="000000"/>
          <w:sz w:val="18"/>
          <w:szCs w:val="18"/>
        </w:rPr>
        <w:t xml:space="preserve"> (génitif et genre pour les noms, ou 2</w:t>
      </w:r>
      <w:r>
        <w:rPr>
          <w:rFonts w:ascii="Palatino Linotype" w:hAnsi="Palatino Linotype"/>
          <w:color w:val="000000"/>
          <w:sz w:val="18"/>
          <w:szCs w:val="18"/>
          <w:vertAlign w:val="superscript"/>
        </w:rPr>
        <w:t>ème</w:t>
      </w:r>
      <w:r>
        <w:rPr>
          <w:rFonts w:ascii="Palatino Linotype" w:hAnsi="Palatino Linotype"/>
          <w:color w:val="000000"/>
          <w:sz w:val="18"/>
          <w:szCs w:val="18"/>
        </w:rPr>
        <w:t xml:space="preserve"> personne et infinitif pour les verbes).</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Proposez pour chaque mot une </w:t>
      </w:r>
      <w:r>
        <w:rPr>
          <w:rFonts w:ascii="Palatino Linotype" w:hAnsi="Palatino Linotype"/>
          <w:b/>
          <w:bCs/>
          <w:color w:val="000000"/>
          <w:sz w:val="18"/>
          <w:szCs w:val="18"/>
        </w:rPr>
        <w:t>explication étymologique</w:t>
      </w:r>
      <w:r>
        <w:rPr>
          <w:rFonts w:ascii="Palatino Linotype" w:hAnsi="Palatino Linotype"/>
          <w:color w:val="000000"/>
          <w:sz w:val="18"/>
          <w:szCs w:val="18"/>
        </w:rPr>
        <w:t> : soit en décomposant le mot antique (préfixe, suffixe,…) et en expliquant sa formation ; soit en donnant des mots français issus de ce mot.</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tbl>
      <w:tblPr>
        <w:tblStyle w:val="Tableausimple1"/>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540"/>
        <w:gridCol w:w="3540"/>
        <w:gridCol w:w="3541"/>
      </w:tblGrid>
      <w:tr>
        <w:trPr>
          <w:cnfStyle w:val="100000000000" w:firstRow="1" w:lastRow="0" w:firstColumn="0" w:lastColumn="0" w:oddVBand="0" w:evenVBand="0" w:oddHBand="0"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0"/>
              <w:jc w:val="left"/>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dans le texte </w:t>
            </w:r>
          </w:p>
        </w:tc>
        <w:tc>
          <w:tcPr>
            <w:tcW w:w="3540"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Son entrée lexicale</w:t>
            </w:r>
          </w:p>
        </w:tc>
        <w:tc>
          <w:tcPr>
            <w:tcW w:w="3541" w:type="dxa"/>
            <w:tcBorders/>
          </w:tcPr>
          <w:p>
            <w:pPr>
              <w:pStyle w:val="NormalWeb"/>
              <w:widowControl/>
              <w:spacing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Pistes étymologiques</w:t>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before="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280"/>
              <w:jc w:val="left"/>
              <w:rPr>
                <w:rFonts w:ascii="Palatino Linotype" w:hAnsi="Palatino Linotype"/>
                <w:b w:val="false"/>
                <w:b w:val="false"/>
                <w:bCs w:val="false"/>
                <w:color w:val="000000"/>
                <w:sz w:val="16"/>
                <w:szCs w:val="16"/>
              </w:rPr>
            </w:pPr>
            <w:r>
              <w:rPr>
                <w:rFonts w:ascii="Palatino Linotype" w:hAnsi="Palatino Linotype"/>
                <w:b/>
                <w:bCs/>
                <w:color w:val="000000"/>
                <w:sz w:val="16"/>
                <w:szCs w:val="16"/>
                <w:lang w:val="fr-FR" w:bidi="ar-SA"/>
              </w:rPr>
            </w:r>
          </w:p>
          <w:p>
            <w:pPr>
              <w:pStyle w:val="NormalWeb"/>
              <w:widowControl/>
              <w:spacing w:before="280" w:after="0"/>
              <w:jc w:val="left"/>
              <w:rPr>
                <w:rFonts w:ascii="Palatino Linotype" w:hAnsi="Palatino Linotype"/>
                <w:color w:val="000000"/>
                <w:sz w:val="16"/>
                <w:szCs w:val="16"/>
              </w:rPr>
            </w:pPr>
            <w:r>
              <w:rPr>
                <w:rFonts w:ascii="Palatino Linotype" w:hAnsi="Palatino Linotype"/>
                <w:b/>
                <w:bCs/>
                <w:color w:val="000000"/>
                <w:sz w:val="16"/>
                <w:szCs w:val="16"/>
                <w:lang w:val="fr-FR" w:bidi="ar-SA"/>
              </w:rPr>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16"/>
                <w:szCs w:val="16"/>
              </w:rPr>
            </w:pPr>
            <w:r>
              <w:rPr>
                <w:rFonts w:ascii="Palatino Linotype" w:hAnsi="Palatino Linotype"/>
                <w:color w:val="000000"/>
                <w:sz w:val="16"/>
                <w:szCs w:val="16"/>
                <w:lang w:val="fr-FR"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6671310" cy="536575"/>
            <wp:effectExtent l="0" t="0" r="0" b="0"/>
            <wp:docPr id="22"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8" descr=""/>
                    <pic:cNvPicPr>
                      <a:picLocks noChangeAspect="1" noChangeArrowheads="1"/>
                    </pic:cNvPicPr>
                  </pic:nvPicPr>
                  <pic:blipFill>
                    <a:blip r:embed="rId19"/>
                    <a:srcRect l="17663" t="51045" r="35195" b="42205"/>
                    <a:stretch>
                      <a:fillRect/>
                    </a:stretch>
                  </pic:blipFill>
                  <pic:spPr bwMode="auto">
                    <a:xfrm>
                      <a:off x="0" y="0"/>
                      <a:ext cx="6671310" cy="536575"/>
                    </a:xfrm>
                    <a:prstGeom prst="rect">
                      <a:avLst/>
                    </a:prstGeom>
                  </pic:spPr>
                </pic:pic>
              </a:graphicData>
            </a:graphic>
          </wp:inline>
        </w:drawing>
      </w:r>
    </w:p>
    <w:p>
      <w:pPr>
        <w:pStyle w:val="NormalWeb"/>
        <w:spacing w:before="280" w:after="280"/>
        <w:rPr>
          <w:rFonts w:ascii="Palatino Linotype" w:hAnsi="Palatino Linotype"/>
          <w:color w:val="000000"/>
          <w:sz w:val="16"/>
          <w:szCs w:val="16"/>
        </w:rPr>
      </w:pPr>
      <w:r>
        <w:rPr/>
        <w:t>Comment réglementerez-vous les entraînements</w:t>
      </w:r>
      <w:r>
        <w:rPr>
          <w:rFonts w:ascii="Palatino Linotype" w:hAnsi="Palatino Linotype"/>
          <w:color w:val="000000"/>
          <w:sz w:val="16"/>
          <w:szCs w:val="16"/>
        </w:rPr>
        <w:t xml:space="preserve"> </w:t>
      </w:r>
      <w:r>
        <w:rPr>
          <w:rFonts w:ascii="Palatino Linotype" w:hAnsi="Palatino Linotype"/>
          <w:color w:val="000000"/>
          <w:sz w:val="22"/>
          <w:szCs w:val="22"/>
        </w:rPr>
        <w:t>? Comment ferez-vous les sélections ? Qui les dirigera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slogan ? En latin ou en grec ancien, bien sûr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logo ? </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
    </w:p>
    <w:sectPr>
      <w:type w:val="continuous"/>
      <w:pgSz w:w="11906" w:h="16838"/>
      <w:pgMar w:left="709" w:right="566" w:gutter="0" w:header="0" w:top="851" w:footer="283" w:bottom="567"/>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Palatino Linotype">
    <w:charset w:val="01"/>
    <w:family w:val="roman"/>
    <w:pitch w:val="variable"/>
  </w:font>
  <w:font w:name="Calibri Light">
    <w:charset w:val="01"/>
    <w:family w:val="roman"/>
    <w:pitch w:val="variable"/>
  </w:font>
  <w:font w:name="Carlito">
    <w:altName w:val="Calibri"/>
    <w:charset w:val="01"/>
    <w:family w:val="swiss"/>
    <w:pitch w:val="variable"/>
  </w:font>
  <w:font w:name="Times New Roman">
    <w:charset w:val="01"/>
    <w:family w:val="roman"/>
    <w:pitch w:val="variable"/>
  </w:font>
  <w:font w:name="Forte">
    <w:charset w:val="01"/>
    <w:family w:val="roman"/>
    <w:pitch w:val="variable"/>
  </w:font>
  <w:font w:name="Roboto">
    <w:charset w:val="01"/>
    <w:family w:val="roman"/>
    <w:pitch w:val="variable"/>
  </w:font>
  <w:font w:name="Eras Bold ITC">
    <w:charset w:val="01"/>
    <w:family w:val="roman"/>
    <w:pitch w:val="variable"/>
  </w:font>
  <w:font w:name="Palatino Linotype">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0327659"/>
    </w:sdtPr>
    <w:sdtContent>
      <w:p>
        <w:pPr>
          <w:pStyle w:val="Footer"/>
          <w:jc w:val="right"/>
          <w:rPr/>
        </w:pPr>
        <w:r>
          <w:rPr/>
          <w:fldChar w:fldCharType="begin"/>
        </w:r>
        <w:r>
          <w:rPr/>
          <w:instrText xml:space="preserve"> PAGE </w:instrText>
        </w:r>
        <w:r>
          <w:rPr/>
          <w:fldChar w:fldCharType="separate"/>
        </w:r>
        <w:r>
          <w:rPr/>
          <w:t>12</w:t>
        </w:r>
        <w:r>
          <w:rPr/>
          <w:fldChar w:fldCharType="end"/>
        </w:r>
      </w:p>
      <w:p>
        <w:pPr>
          <w:pStyle w:val="Foo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720" w:hanging="360"/>
      </w:pPr>
      <w:rPr>
        <w:rFonts w:ascii="Palatino Linotype" w:hAnsi="Palatino Linotype" w:cs="Palatino Linotype"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2883"/>
    <w:pPr>
      <w:widowControl/>
      <w:bidi w:val="0"/>
      <w:spacing w:lineRule="auto" w:line="259" w:before="0" w:after="160"/>
      <w:jc w:val="left"/>
    </w:pPr>
    <w:rPr>
      <w:rFonts w:ascii="Palatino Linotype" w:hAnsi="Palatino Linotype" w:eastAsia="Calibri" w:cs="" w:cstheme="minorBidi" w:eastAsiaTheme="minorHAnsi"/>
      <w:color w:val="auto"/>
      <w:kern w:val="2"/>
      <w:sz w:val="22"/>
      <w:szCs w:val="22"/>
      <w:lang w:val="fr-FR" w:eastAsia="en-US" w:bidi="ar-SA"/>
      <w14:ligatures w14:val="standardContextual"/>
    </w:rPr>
  </w:style>
  <w:style w:type="paragraph" w:styleId="Heading1">
    <w:name w:val="Heading 1"/>
    <w:basedOn w:val="Normal"/>
    <w:next w:val="Normal"/>
    <w:link w:val="Titre1Car"/>
    <w:uiPriority w:val="9"/>
    <w:qFormat/>
    <w:rsid w:val="00750543"/>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Titre2Car"/>
    <w:uiPriority w:val="9"/>
    <w:unhideWhenUsed/>
    <w:qFormat/>
    <w:rsid w:val="0009738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Titre3Car"/>
    <w:uiPriority w:val="9"/>
    <w:semiHidden/>
    <w:unhideWhenUsed/>
    <w:qFormat/>
    <w:rsid w:val="00bf6313"/>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Titre4Car"/>
    <w:uiPriority w:val="9"/>
    <w:unhideWhenUsed/>
    <w:qFormat/>
    <w:rsid w:val="00bf6313"/>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uiPriority w:val="9"/>
    <w:qFormat/>
    <w:rsid w:val="0009738a"/>
    <w:rPr>
      <w:rFonts w:ascii="Calibri Light" w:hAnsi="Calibri Light" w:eastAsia="" w:cs="" w:asciiTheme="majorHAnsi" w:cstheme="majorBidi" w:eastAsiaTheme="majorEastAsia" w:hAnsiTheme="majorHAnsi"/>
      <w:color w:val="2F5496" w:themeColor="accent1" w:themeShade="bf"/>
      <w:sz w:val="26"/>
      <w:szCs w:val="26"/>
    </w:rPr>
  </w:style>
  <w:style w:type="character" w:styleId="Fruberg" w:customStyle="1">
    <w:name w:val="f_ruberg"/>
    <w:basedOn w:val="DefaultParagraphFont"/>
    <w:qFormat/>
    <w:rsid w:val="0009738a"/>
    <w:rPr/>
  </w:style>
  <w:style w:type="character" w:styleId="Ftextus" w:customStyle="1">
    <w:name w:val="f_textus"/>
    <w:basedOn w:val="DefaultParagraphFont"/>
    <w:qFormat/>
    <w:rsid w:val="0009738a"/>
    <w:rPr/>
  </w:style>
  <w:style w:type="character" w:styleId="Hyperlink">
    <w:name w:val="Hyperlink"/>
    <w:basedOn w:val="DefaultParagraphFont"/>
    <w:uiPriority w:val="99"/>
    <w:unhideWhenUsed/>
    <w:rsid w:val="0009738a"/>
    <w:rPr>
      <w:color w:val="0000FF"/>
      <w:u w:val="single"/>
    </w:rPr>
  </w:style>
  <w:style w:type="character" w:styleId="Titre1Car" w:customStyle="1">
    <w:name w:val="Titre 1 Car"/>
    <w:basedOn w:val="DefaultParagraphFont"/>
    <w:uiPriority w:val="9"/>
    <w:qFormat/>
    <w:rsid w:val="00750543"/>
    <w:rPr>
      <w:rFonts w:ascii="Calibri Light" w:hAnsi="Calibri Light" w:eastAsia="" w:cs="" w:asciiTheme="majorHAnsi" w:cstheme="majorBidi" w:eastAsiaTheme="majorEastAsia" w:hAnsiTheme="majorHAnsi"/>
      <w:color w:val="2F5496" w:themeColor="accent1" w:themeShade="bf"/>
      <w:sz w:val="32"/>
      <w:szCs w:val="32"/>
    </w:rPr>
  </w:style>
  <w:style w:type="character" w:styleId="EntteCar" w:customStyle="1">
    <w:name w:val="En-tête Car"/>
    <w:basedOn w:val="DefaultParagraphFont"/>
    <w:uiPriority w:val="99"/>
    <w:qFormat/>
    <w:rsid w:val="004c18b2"/>
    <w:rPr>
      <w:rFonts w:ascii="Palatino Linotype" w:hAnsi="Palatino Linotype"/>
    </w:rPr>
  </w:style>
  <w:style w:type="character" w:styleId="PieddepageCar" w:customStyle="1">
    <w:name w:val="Pied de page Car"/>
    <w:basedOn w:val="DefaultParagraphFont"/>
    <w:uiPriority w:val="99"/>
    <w:qFormat/>
    <w:rsid w:val="004c18b2"/>
    <w:rPr>
      <w:rFonts w:ascii="Palatino Linotype" w:hAnsi="Palatino Linotype"/>
    </w:rPr>
  </w:style>
  <w:style w:type="character" w:styleId="Nowrap" w:customStyle="1">
    <w:name w:val="nowrap"/>
    <w:basedOn w:val="DefaultParagraphFont"/>
    <w:qFormat/>
    <w:rsid w:val="0071573e"/>
    <w:rPr/>
  </w:style>
  <w:style w:type="character" w:styleId="Titre3Car" w:customStyle="1">
    <w:name w:val="Titre 3 Car"/>
    <w:basedOn w:val="DefaultParagraphFont"/>
    <w:uiPriority w:val="9"/>
    <w:semiHidden/>
    <w:qFormat/>
    <w:rsid w:val="00bf6313"/>
    <w:rPr>
      <w:rFonts w:ascii="Calibri Light" w:hAnsi="Calibri Light" w:eastAsia="" w:cs="" w:asciiTheme="majorHAnsi" w:cstheme="majorBidi" w:eastAsiaTheme="majorEastAsia" w:hAnsiTheme="majorHAnsi"/>
      <w:color w:val="1F3763" w:themeColor="accent1" w:themeShade="7f"/>
      <w:sz w:val="24"/>
      <w:szCs w:val="24"/>
    </w:rPr>
  </w:style>
  <w:style w:type="character" w:styleId="Titre4Car" w:customStyle="1">
    <w:name w:val="Titre 4 Car"/>
    <w:basedOn w:val="DefaultParagraphFont"/>
    <w:uiPriority w:val="9"/>
    <w:qFormat/>
    <w:rsid w:val="00bf6313"/>
    <w:rPr>
      <w:rFonts w:ascii="Calibri Light" w:hAnsi="Calibri Light" w:eastAsia="" w:cs="" w:asciiTheme="majorHAnsi" w:cstheme="majorBidi" w:eastAsiaTheme="majorEastAsia" w:hAnsiTheme="majorHAnsi"/>
      <w:i/>
      <w:iCs/>
      <w:color w:val="2F5496" w:themeColor="accent1" w:themeShade="bf"/>
    </w:rPr>
  </w:style>
  <w:style w:type="character" w:styleId="Strong">
    <w:name w:val="Strong"/>
    <w:basedOn w:val="DefaultParagraphFont"/>
    <w:uiPriority w:val="22"/>
    <w:qFormat/>
    <w:rsid w:val="00d9503c"/>
    <w:rPr>
      <w:b/>
      <w:bCs/>
    </w:rPr>
  </w:style>
  <w:style w:type="character" w:styleId="Timesnewroman" w:customStyle="1">
    <w:name w:val="times-new-roman"/>
    <w:basedOn w:val="DefaultParagraphFont"/>
    <w:qFormat/>
    <w:rsid w:val="00bd066b"/>
    <w:rPr/>
  </w:style>
  <w:style w:type="character" w:styleId="Emphasis">
    <w:name w:val="Emphasis"/>
    <w:basedOn w:val="DefaultParagraphFont"/>
    <w:uiPriority w:val="20"/>
    <w:qFormat/>
    <w:rsid w:val="00bd066b"/>
    <w:rPr>
      <w:i/>
      <w:iCs/>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NormalWeb">
    <w:name w:val="Normal (Web)"/>
    <w:basedOn w:val="Normal"/>
    <w:uiPriority w:val="99"/>
    <w:unhideWhenUsed/>
    <w:qFormat/>
    <w:rsid w:val="004338b7"/>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ListParagraph">
    <w:name w:val="List Paragraph"/>
    <w:basedOn w:val="Normal"/>
    <w:uiPriority w:val="34"/>
    <w:qFormat/>
    <w:rsid w:val="00d52883"/>
    <w:pPr>
      <w:spacing w:before="0" w:after="160"/>
      <w:ind w:left="720" w:hanging="0"/>
      <w:contextualSpacing/>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4c18b2"/>
    <w:pPr>
      <w:tabs>
        <w:tab w:val="clear" w:pos="708"/>
        <w:tab w:val="center" w:pos="4513" w:leader="none"/>
        <w:tab w:val="right" w:pos="9026" w:leader="none"/>
      </w:tabs>
      <w:spacing w:lineRule="auto" w:line="240" w:before="0" w:after="0"/>
    </w:pPr>
    <w:rPr/>
  </w:style>
  <w:style w:type="paragraph" w:styleId="Footer">
    <w:name w:val="Footer"/>
    <w:basedOn w:val="Normal"/>
    <w:link w:val="PieddepageCar"/>
    <w:uiPriority w:val="99"/>
    <w:unhideWhenUsed/>
    <w:rsid w:val="004c18b2"/>
    <w:pPr>
      <w:tabs>
        <w:tab w:val="clear" w:pos="708"/>
        <w:tab w:val="center" w:pos="4513" w:leader="none"/>
        <w:tab w:val="right" w:pos="9026" w:leader="none"/>
      </w:tabs>
      <w:spacing w:lineRule="auto" w:line="240" w:before="0" w:after="0"/>
    </w:pPr>
    <w:rPr/>
  </w:style>
  <w:style w:type="paragraph" w:styleId="Textalignjustify" w:customStyle="1">
    <w:name w:val="text-align-justify"/>
    <w:basedOn w:val="Normal"/>
    <w:qFormat/>
    <w:rsid w:val="00bf6313"/>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etableauclaire">
    <w:name w:val="Grid Table Light"/>
    <w:basedOn w:val="TableauNormal"/>
    <w:uiPriority w:val="40"/>
    <w:rsid w:val="0009738a"/>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Grilledutableau">
    <w:name w:val="Table Grid"/>
    <w:basedOn w:val="TableauNormal"/>
    <w:uiPriority w:val="39"/>
    <w:rsid w:val="000973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0.png"/><Relationship Id="rId14" Type="http://schemas.openxmlformats.org/officeDocument/2006/relationships/footer" Target="footer1.xml"/><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Application>Collabora_Office/22.05.21.1$Linux_X86_64 LibreOffice_project/52e284da99c7c1bfd930c787ebe191f73c55d85b</Application>
  <AppVersion>15.0000</AppVersion>
  <Pages>12</Pages>
  <Words>2880</Words>
  <Characters>15970</Characters>
  <CharactersWithSpaces>18807</CharactersWithSpaces>
  <Paragraphs>211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2024-01-03T16:45:00Z</dcterms:created>
  <dc:creator>Alice Hopfner</dc:creator>
  <dc:description/>
  <dc:language>fr-FR</dc:language>
  <cp:lastModifiedBy>Alice Hopfner</cp:lastModifiedBy>
  <cp:lastPrinted>2024-01-27T20:20:00Z</cp:lastPrinted>
  <dcterms:modified xsi:type="dcterms:W3CDTF">2024-01-27T20:20:00Z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