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A3828" w14:textId="77777777" w:rsidR="00B969B3" w:rsidRPr="00BC68D3" w:rsidRDefault="00183D36">
      <w:pPr>
        <w:rPr>
          <w:rFonts w:ascii="Arial" w:hAnsi="Arial" w:cs="Arial"/>
          <w:b/>
          <w:bCs/>
          <w:sz w:val="24"/>
          <w:szCs w:val="24"/>
          <w:u w:val="single"/>
        </w:rPr>
      </w:pPr>
      <w:bookmarkStart w:id="0" w:name="_Hlk60494383"/>
      <w:r w:rsidRPr="00BC68D3">
        <w:rPr>
          <w:rFonts w:ascii="Arial" w:hAnsi="Arial" w:cs="Arial"/>
          <w:b/>
          <w:bCs/>
          <w:sz w:val="24"/>
          <w:szCs w:val="24"/>
          <w:u w:val="single"/>
        </w:rPr>
        <w:t>Sujet d’étude : le centre spatial guyanais (Kourou) : coopérer pour s’affirmer à l’échelle mondiale.</w:t>
      </w:r>
    </w:p>
    <w:p w14:paraId="0E48F747" w14:textId="77777777" w:rsidR="00183D36" w:rsidRPr="00BC68D3" w:rsidRDefault="00183D36">
      <w:pPr>
        <w:rPr>
          <w:rFonts w:ascii="Arial" w:hAnsi="Arial" w:cs="Arial"/>
          <w:b/>
          <w:bCs/>
          <w:sz w:val="24"/>
          <w:szCs w:val="24"/>
        </w:rPr>
      </w:pPr>
      <w:r w:rsidRPr="00BC68D3">
        <w:rPr>
          <w:rFonts w:ascii="Arial" w:hAnsi="Arial" w:cs="Arial"/>
          <w:b/>
          <w:bCs/>
          <w:sz w:val="24"/>
          <w:szCs w:val="24"/>
          <w:u w:val="single"/>
        </w:rPr>
        <w:t>Problématique :</w:t>
      </w:r>
      <w:r w:rsidRPr="00BC68D3">
        <w:rPr>
          <w:rFonts w:ascii="Arial" w:hAnsi="Arial" w:cs="Arial"/>
          <w:b/>
          <w:bCs/>
          <w:sz w:val="24"/>
          <w:szCs w:val="24"/>
        </w:rPr>
        <w:t xml:space="preserve"> comment la coopération de multiples acteurs permet-elle au Centre spatial guyanais (CSG) de s’affirmer à l’échelle mondiale ?</w:t>
      </w:r>
    </w:p>
    <w:p w14:paraId="204320BB" w14:textId="77777777" w:rsidR="00183D36" w:rsidRDefault="0067731E">
      <w:pPr>
        <w:rPr>
          <w:rFonts w:ascii="Arial" w:hAnsi="Arial" w:cs="Arial"/>
          <w:i/>
          <w:iCs/>
          <w:sz w:val="24"/>
          <w:szCs w:val="24"/>
        </w:rPr>
      </w:pPr>
      <w:r w:rsidRPr="00BC68D3">
        <w:rPr>
          <w:rFonts w:ascii="Arial" w:hAnsi="Arial" w:cs="Arial"/>
          <w:i/>
          <w:iCs/>
          <w:sz w:val="24"/>
          <w:szCs w:val="24"/>
        </w:rPr>
        <w:t>L’indépendance algérienne oblige la France à abandonner sa base saharienne de Hammaguir et à trouver un autre site. En 1964, elle choisit le site de Kourou</w:t>
      </w:r>
      <w:r w:rsidR="00725B27" w:rsidRPr="00BC68D3">
        <w:rPr>
          <w:rFonts w:ascii="Arial" w:hAnsi="Arial" w:cs="Arial"/>
          <w:i/>
          <w:iCs/>
          <w:sz w:val="24"/>
          <w:szCs w:val="24"/>
        </w:rPr>
        <w:t>, en Guyane, pour installer le Centre spatial guyanais. Géré par le CNES (Centre national d’études spatiales), il est le principal port spatial d’Europe</w:t>
      </w:r>
      <w:r w:rsidR="00A57309" w:rsidRPr="00BC68D3">
        <w:rPr>
          <w:rFonts w:ascii="Arial" w:hAnsi="Arial" w:cs="Arial"/>
          <w:i/>
          <w:iCs/>
          <w:sz w:val="24"/>
          <w:szCs w:val="24"/>
        </w:rPr>
        <w:t>, servant de base de lancement pour la mise en orbite de nombreux satellites, notamment dans le domaine des communications. Il est également ancré dans un territoire ultramarin périphérique dont il constitue un acteur économique majeur.</w:t>
      </w:r>
    </w:p>
    <w:p w14:paraId="4A4B79C7" w14:textId="77777777" w:rsidR="00D04876" w:rsidRDefault="00D04876">
      <w:pPr>
        <w:rPr>
          <w:rFonts w:ascii="Arial" w:hAnsi="Arial" w:cs="Arial"/>
          <w:b/>
          <w:bCs/>
          <w:sz w:val="24"/>
          <w:szCs w:val="24"/>
          <w:u w:val="single"/>
        </w:rPr>
      </w:pPr>
    </w:p>
    <w:p w14:paraId="4C8BAAF2" w14:textId="77777777" w:rsidR="00AA5BA7" w:rsidRPr="00D04876" w:rsidRDefault="00AA5BA7">
      <w:pPr>
        <w:rPr>
          <w:rFonts w:ascii="Arial" w:hAnsi="Arial" w:cs="Arial"/>
          <w:b/>
          <w:bCs/>
          <w:sz w:val="20"/>
          <w:szCs w:val="20"/>
          <w:u w:val="single"/>
        </w:rPr>
      </w:pPr>
      <w:r w:rsidRPr="00D04876">
        <w:rPr>
          <w:rFonts w:ascii="Arial" w:hAnsi="Arial" w:cs="Arial"/>
          <w:b/>
          <w:bCs/>
          <w:sz w:val="20"/>
          <w:szCs w:val="20"/>
          <w:u w:val="single"/>
        </w:rPr>
        <w:t>Vocabulaire :</w:t>
      </w:r>
    </w:p>
    <w:p w14:paraId="2529F615" w14:textId="77777777" w:rsidR="005606E8" w:rsidRPr="00D04876" w:rsidRDefault="005606E8" w:rsidP="005606E8">
      <w:pPr>
        <w:rPr>
          <w:rFonts w:ascii="Arial" w:hAnsi="Arial" w:cs="Arial"/>
          <w:sz w:val="20"/>
          <w:szCs w:val="20"/>
        </w:rPr>
      </w:pPr>
      <w:r w:rsidRPr="00D04876">
        <w:rPr>
          <w:rFonts w:ascii="Arial" w:hAnsi="Arial" w:cs="Arial"/>
          <w:sz w:val="20"/>
          <w:szCs w:val="20"/>
          <w:u w:val="single"/>
        </w:rPr>
        <w:t>Ariane :</w:t>
      </w:r>
      <w:r w:rsidRPr="00D04876">
        <w:rPr>
          <w:rFonts w:ascii="Arial" w:hAnsi="Arial" w:cs="Arial"/>
          <w:sz w:val="20"/>
          <w:szCs w:val="20"/>
        </w:rPr>
        <w:t xml:space="preserve"> nom générique donné à l’ensemble des lanceurs civils européens de satellites. Les fusées actuelles Ariane 5 peuvent mettre en orbite des masses de plus de 10 tonnes. Le lanceur Ariane 6 est en cours de mise au point (1</w:t>
      </w:r>
      <w:r w:rsidRPr="00D04876">
        <w:rPr>
          <w:rFonts w:ascii="Arial" w:hAnsi="Arial" w:cs="Arial"/>
          <w:sz w:val="20"/>
          <w:szCs w:val="20"/>
          <w:vertAlign w:val="superscript"/>
        </w:rPr>
        <w:t>er</w:t>
      </w:r>
      <w:r w:rsidRPr="00D04876">
        <w:rPr>
          <w:rFonts w:ascii="Arial" w:hAnsi="Arial" w:cs="Arial"/>
          <w:sz w:val="20"/>
          <w:szCs w:val="20"/>
        </w:rPr>
        <w:t xml:space="preserve"> lancement prévu pour 2022).</w:t>
      </w:r>
    </w:p>
    <w:p w14:paraId="55D25A3F" w14:textId="77777777" w:rsidR="005606E8" w:rsidRPr="00D04876" w:rsidRDefault="005606E8" w:rsidP="005606E8">
      <w:pPr>
        <w:rPr>
          <w:rFonts w:ascii="Arial" w:hAnsi="Arial" w:cs="Arial"/>
          <w:sz w:val="20"/>
          <w:szCs w:val="20"/>
        </w:rPr>
      </w:pPr>
      <w:r w:rsidRPr="00D04876">
        <w:rPr>
          <w:rFonts w:ascii="Arial" w:hAnsi="Arial" w:cs="Arial"/>
          <w:sz w:val="20"/>
          <w:szCs w:val="20"/>
          <w:u w:val="single"/>
        </w:rPr>
        <w:t>Arianeespace :</w:t>
      </w:r>
      <w:r w:rsidRPr="00D04876">
        <w:rPr>
          <w:rFonts w:ascii="Arial" w:hAnsi="Arial" w:cs="Arial"/>
          <w:sz w:val="20"/>
          <w:szCs w:val="20"/>
        </w:rPr>
        <w:t xml:space="preserve"> société française, fondée en 1980, qui commercialise les lanceurs Ariane et gère les fusées Soyouz (Russie) et Vega (Italie). En 2020, Arianespace a fêté le 107</w:t>
      </w:r>
      <w:r w:rsidRPr="00D04876">
        <w:rPr>
          <w:rFonts w:ascii="Arial" w:hAnsi="Arial" w:cs="Arial"/>
          <w:sz w:val="20"/>
          <w:szCs w:val="20"/>
          <w:vertAlign w:val="superscript"/>
        </w:rPr>
        <w:t>e</w:t>
      </w:r>
      <w:r w:rsidRPr="00D04876">
        <w:rPr>
          <w:rFonts w:ascii="Arial" w:hAnsi="Arial" w:cs="Arial"/>
          <w:sz w:val="20"/>
          <w:szCs w:val="20"/>
        </w:rPr>
        <w:t xml:space="preserve"> lancement d’une fusée Ariane.</w:t>
      </w:r>
    </w:p>
    <w:p w14:paraId="01DCFBD5" w14:textId="77777777" w:rsidR="00AA5BA7" w:rsidRPr="00D04876" w:rsidRDefault="00AA5BA7">
      <w:pPr>
        <w:rPr>
          <w:rFonts w:ascii="Arial" w:hAnsi="Arial" w:cs="Arial"/>
          <w:sz w:val="20"/>
          <w:szCs w:val="20"/>
        </w:rPr>
      </w:pPr>
      <w:r w:rsidRPr="00D04876">
        <w:rPr>
          <w:rFonts w:ascii="Arial" w:hAnsi="Arial" w:cs="Arial"/>
          <w:sz w:val="20"/>
          <w:szCs w:val="20"/>
          <w:u w:val="single"/>
        </w:rPr>
        <w:t>CSG :</w:t>
      </w:r>
      <w:r w:rsidRPr="00D04876">
        <w:rPr>
          <w:rFonts w:ascii="Arial" w:hAnsi="Arial" w:cs="Arial"/>
          <w:sz w:val="20"/>
          <w:szCs w:val="20"/>
        </w:rPr>
        <w:t xml:space="preserve"> Centre spatial guyanais à Kourou, base de lancement de fusées situé en Guyane.</w:t>
      </w:r>
    </w:p>
    <w:p w14:paraId="15B5BECC" w14:textId="77777777" w:rsidR="00AA5BA7" w:rsidRPr="00D04876" w:rsidRDefault="00AA5BA7">
      <w:pPr>
        <w:rPr>
          <w:rFonts w:ascii="Arial" w:hAnsi="Arial" w:cs="Arial"/>
          <w:sz w:val="20"/>
          <w:szCs w:val="20"/>
        </w:rPr>
      </w:pPr>
      <w:r w:rsidRPr="00D04876">
        <w:rPr>
          <w:rFonts w:ascii="Arial" w:hAnsi="Arial" w:cs="Arial"/>
          <w:sz w:val="20"/>
          <w:szCs w:val="20"/>
          <w:u w:val="single"/>
        </w:rPr>
        <w:t>CNES :</w:t>
      </w:r>
      <w:r w:rsidRPr="00D04876">
        <w:rPr>
          <w:rFonts w:ascii="Arial" w:hAnsi="Arial" w:cs="Arial"/>
          <w:sz w:val="20"/>
          <w:szCs w:val="20"/>
        </w:rPr>
        <w:t xml:space="preserve"> Centre national d’études spatiales fondé en France en 1961.</w:t>
      </w:r>
    </w:p>
    <w:p w14:paraId="78655639" w14:textId="77777777" w:rsidR="00AA5BA7" w:rsidRPr="00D04876" w:rsidRDefault="00AA5BA7">
      <w:pPr>
        <w:rPr>
          <w:rFonts w:ascii="Arial" w:hAnsi="Arial" w:cs="Arial"/>
          <w:sz w:val="20"/>
          <w:szCs w:val="20"/>
        </w:rPr>
      </w:pPr>
      <w:r w:rsidRPr="00D04876">
        <w:rPr>
          <w:rFonts w:ascii="Arial" w:hAnsi="Arial" w:cs="Arial"/>
          <w:sz w:val="20"/>
          <w:szCs w:val="20"/>
          <w:u w:val="single"/>
        </w:rPr>
        <w:t>ESA :</w:t>
      </w:r>
      <w:r w:rsidRPr="00D04876">
        <w:rPr>
          <w:rFonts w:ascii="Arial" w:hAnsi="Arial" w:cs="Arial"/>
          <w:sz w:val="20"/>
          <w:szCs w:val="20"/>
        </w:rPr>
        <w:t xml:space="preserve"> Agence spatiale européenne (European </w:t>
      </w:r>
      <w:proofErr w:type="spellStart"/>
      <w:r w:rsidRPr="00D04876">
        <w:rPr>
          <w:rFonts w:ascii="Arial" w:hAnsi="Arial" w:cs="Arial"/>
          <w:sz w:val="20"/>
          <w:szCs w:val="20"/>
        </w:rPr>
        <w:t>Space</w:t>
      </w:r>
      <w:proofErr w:type="spellEnd"/>
      <w:r w:rsidRPr="00D04876">
        <w:rPr>
          <w:rFonts w:ascii="Arial" w:hAnsi="Arial" w:cs="Arial"/>
          <w:sz w:val="20"/>
          <w:szCs w:val="20"/>
        </w:rPr>
        <w:t xml:space="preserve"> Agency), fondée en 1975, dans le but de donner aux Européens une indépendance dans le domaine du lancement des fusées spatiales.</w:t>
      </w:r>
    </w:p>
    <w:p w14:paraId="62A9CFCD" w14:textId="77777777" w:rsidR="00A8226F" w:rsidRPr="00D04876" w:rsidRDefault="00A8226F" w:rsidP="00A8226F">
      <w:pPr>
        <w:pStyle w:val="NormalWeb"/>
        <w:rPr>
          <w:rFonts w:ascii="Arial" w:hAnsi="Arial" w:cs="Arial"/>
          <w:sz w:val="20"/>
          <w:szCs w:val="20"/>
          <w:u w:val="single"/>
        </w:rPr>
      </w:pPr>
      <w:r w:rsidRPr="00D04876">
        <w:rPr>
          <w:rFonts w:ascii="Arial" w:hAnsi="Arial" w:cs="Arial"/>
          <w:sz w:val="20"/>
          <w:szCs w:val="20"/>
          <w:u w:val="single"/>
        </w:rPr>
        <w:t xml:space="preserve">Lanceur : </w:t>
      </w:r>
      <w:r w:rsidRPr="00D04876">
        <w:rPr>
          <w:rFonts w:ascii="Arial" w:hAnsi="Arial" w:cs="Arial"/>
          <w:sz w:val="20"/>
          <w:szCs w:val="20"/>
        </w:rPr>
        <w:t>fusée capable de placer une charge utile en orbite autour de la Terre ou de l'envoyer dans l'espace interplanétaire.</w:t>
      </w:r>
    </w:p>
    <w:p w14:paraId="2795D87F" w14:textId="77777777" w:rsidR="00D04876" w:rsidRPr="00D04876" w:rsidRDefault="00A8226F" w:rsidP="00A8226F">
      <w:pPr>
        <w:pStyle w:val="NormalWeb"/>
        <w:rPr>
          <w:rFonts w:ascii="Arial" w:hAnsi="Arial" w:cs="Arial"/>
          <w:sz w:val="20"/>
          <w:szCs w:val="20"/>
        </w:rPr>
      </w:pPr>
      <w:r w:rsidRPr="00D04876">
        <w:rPr>
          <w:rFonts w:ascii="Arial" w:hAnsi="Arial" w:cs="Arial"/>
          <w:sz w:val="20"/>
          <w:szCs w:val="20"/>
          <w:u w:val="single"/>
        </w:rPr>
        <w:t>Satellite géostationnaire :</w:t>
      </w:r>
      <w:r w:rsidR="00D04876" w:rsidRPr="00D04876">
        <w:rPr>
          <w:rFonts w:ascii="Arial" w:hAnsi="Arial" w:cs="Arial"/>
          <w:sz w:val="20"/>
          <w:szCs w:val="20"/>
          <w:u w:val="single"/>
        </w:rPr>
        <w:t xml:space="preserve"> </w:t>
      </w:r>
      <w:r w:rsidR="00D04876" w:rsidRPr="00D04876">
        <w:rPr>
          <w:rFonts w:ascii="Arial" w:hAnsi="Arial" w:cs="Arial"/>
          <w:sz w:val="20"/>
          <w:szCs w:val="20"/>
        </w:rPr>
        <w:t>satellite artificiel qui se trouve sur une orbite géostationnaire. Sur cette orbite le satellite se déplace de manière exactement synchrone avec la planète et reste constamment au-dessus du même point de la surface. Cette caractéristique est très utile pour les télécommunications et certaines explications dans le domaine de l'observation de la planète.</w:t>
      </w:r>
    </w:p>
    <w:p w14:paraId="3A9F3EA1" w14:textId="77777777" w:rsidR="00A8226F" w:rsidRPr="00D04876" w:rsidRDefault="00A8226F" w:rsidP="00A8226F">
      <w:pPr>
        <w:pStyle w:val="NormalWeb"/>
        <w:rPr>
          <w:rFonts w:ascii="Arial" w:hAnsi="Arial" w:cs="Arial"/>
          <w:sz w:val="20"/>
          <w:szCs w:val="20"/>
        </w:rPr>
      </w:pPr>
      <w:r w:rsidRPr="00D04876">
        <w:rPr>
          <w:rFonts w:ascii="Arial" w:hAnsi="Arial" w:cs="Arial"/>
          <w:sz w:val="20"/>
          <w:szCs w:val="20"/>
          <w:u w:val="single"/>
        </w:rPr>
        <w:t>Vega :</w:t>
      </w:r>
      <w:r w:rsidRPr="00D04876">
        <w:rPr>
          <w:rFonts w:ascii="Arial" w:hAnsi="Arial" w:cs="Arial"/>
          <w:b/>
          <w:bCs/>
          <w:sz w:val="20"/>
          <w:szCs w:val="20"/>
          <w:u w:val="single"/>
        </w:rPr>
        <w:t xml:space="preserve"> </w:t>
      </w:r>
      <w:r w:rsidRPr="00D04876">
        <w:rPr>
          <w:rFonts w:ascii="Arial" w:hAnsi="Arial" w:cs="Arial"/>
          <w:sz w:val="20"/>
          <w:szCs w:val="20"/>
        </w:rPr>
        <w:t>lanceur léger de l'Agence spatiale européenne (ESA) développé sous maîtrise d'œuvre italienne. Le lanceur européen permet de placer en orbite terrestre basse une charge utile pouvant aller de 300 kg à 2,3 tonnes et 1,5 tonne sur une orbite polaire de 700 km. Les lancements de Vega, qui sont commercialisés par Arianespace.</w:t>
      </w:r>
    </w:p>
    <w:p w14:paraId="0A326CB3" w14:textId="77777777" w:rsidR="005606E8" w:rsidRPr="00D04876" w:rsidRDefault="005606E8">
      <w:pPr>
        <w:rPr>
          <w:rFonts w:ascii="Arial" w:hAnsi="Arial" w:cs="Arial"/>
          <w:b/>
          <w:bCs/>
          <w:sz w:val="20"/>
          <w:szCs w:val="20"/>
          <w:u w:val="single"/>
        </w:rPr>
      </w:pPr>
      <w:r w:rsidRPr="00D04876">
        <w:rPr>
          <w:rFonts w:ascii="Arial" w:hAnsi="Arial" w:cs="Arial"/>
          <w:b/>
          <w:bCs/>
          <w:sz w:val="20"/>
          <w:szCs w:val="20"/>
          <w:u w:val="single"/>
        </w:rPr>
        <w:t>Repères chronologiques :</w:t>
      </w:r>
    </w:p>
    <w:p w14:paraId="4B80CA12" w14:textId="77777777" w:rsidR="00472C3F" w:rsidRPr="00D04876" w:rsidRDefault="00472C3F">
      <w:pPr>
        <w:rPr>
          <w:rFonts w:ascii="Arial" w:hAnsi="Arial" w:cs="Arial"/>
          <w:sz w:val="20"/>
          <w:szCs w:val="20"/>
        </w:rPr>
      </w:pPr>
      <w:r w:rsidRPr="00D04876">
        <w:rPr>
          <w:rFonts w:ascii="Arial" w:hAnsi="Arial" w:cs="Arial"/>
          <w:sz w:val="20"/>
          <w:szCs w:val="20"/>
        </w:rPr>
        <w:t>1965 : création du Centre spatial guyanais (CSG) à Kourou.</w:t>
      </w:r>
    </w:p>
    <w:p w14:paraId="26D4F37A" w14:textId="77777777" w:rsidR="00472C3F" w:rsidRPr="00D04876" w:rsidRDefault="00472C3F">
      <w:pPr>
        <w:rPr>
          <w:rFonts w:ascii="Arial" w:hAnsi="Arial" w:cs="Arial"/>
          <w:sz w:val="20"/>
          <w:szCs w:val="20"/>
        </w:rPr>
      </w:pPr>
      <w:r w:rsidRPr="00D04876">
        <w:rPr>
          <w:rFonts w:ascii="Arial" w:hAnsi="Arial" w:cs="Arial"/>
          <w:sz w:val="20"/>
          <w:szCs w:val="20"/>
        </w:rPr>
        <w:t>1968 : premier lancement d’une fusée (Véronique) à partir de Kourou</w:t>
      </w:r>
    </w:p>
    <w:p w14:paraId="528D481D" w14:textId="77777777" w:rsidR="00472C3F" w:rsidRPr="00D04876" w:rsidRDefault="00472C3F">
      <w:pPr>
        <w:rPr>
          <w:rFonts w:ascii="Arial" w:hAnsi="Arial" w:cs="Arial"/>
          <w:sz w:val="20"/>
          <w:szCs w:val="20"/>
        </w:rPr>
      </w:pPr>
      <w:r w:rsidRPr="00D04876">
        <w:rPr>
          <w:rFonts w:ascii="Arial" w:hAnsi="Arial" w:cs="Arial"/>
          <w:sz w:val="20"/>
          <w:szCs w:val="20"/>
        </w:rPr>
        <w:t>1970 : première mise en orbite d’un satellite (fusée Diamant) à partir de la base de Kourou</w:t>
      </w:r>
    </w:p>
    <w:p w14:paraId="1114749A" w14:textId="77777777" w:rsidR="00472C3F" w:rsidRPr="00D04876" w:rsidRDefault="00472C3F">
      <w:pPr>
        <w:rPr>
          <w:rFonts w:ascii="Arial" w:hAnsi="Arial" w:cs="Arial"/>
          <w:sz w:val="20"/>
          <w:szCs w:val="20"/>
        </w:rPr>
      </w:pPr>
      <w:r w:rsidRPr="00D04876">
        <w:rPr>
          <w:rFonts w:ascii="Arial" w:hAnsi="Arial" w:cs="Arial"/>
          <w:sz w:val="20"/>
          <w:szCs w:val="20"/>
        </w:rPr>
        <w:t>1975 : création de l’Agence spatiale européenne</w:t>
      </w:r>
    </w:p>
    <w:p w14:paraId="58C9F948" w14:textId="77777777" w:rsidR="00472C3F" w:rsidRPr="00D04876" w:rsidRDefault="00472C3F">
      <w:pPr>
        <w:rPr>
          <w:rFonts w:ascii="Arial" w:hAnsi="Arial" w:cs="Arial"/>
          <w:sz w:val="20"/>
          <w:szCs w:val="20"/>
        </w:rPr>
      </w:pPr>
      <w:r w:rsidRPr="00D04876">
        <w:rPr>
          <w:rFonts w:ascii="Arial" w:hAnsi="Arial" w:cs="Arial"/>
          <w:sz w:val="20"/>
          <w:szCs w:val="20"/>
        </w:rPr>
        <w:t>1979 : premier lancement d’Ariane 1</w:t>
      </w:r>
    </w:p>
    <w:p w14:paraId="576D27FB" w14:textId="77777777" w:rsidR="00472C3F" w:rsidRPr="00D04876" w:rsidRDefault="00472C3F">
      <w:pPr>
        <w:rPr>
          <w:rFonts w:ascii="Arial" w:hAnsi="Arial" w:cs="Arial"/>
          <w:sz w:val="20"/>
          <w:szCs w:val="20"/>
        </w:rPr>
      </w:pPr>
      <w:r w:rsidRPr="00D04876">
        <w:rPr>
          <w:rFonts w:ascii="Arial" w:hAnsi="Arial" w:cs="Arial"/>
          <w:sz w:val="20"/>
          <w:szCs w:val="20"/>
        </w:rPr>
        <w:t>1996 : premier lancement d’Ariane 5</w:t>
      </w:r>
    </w:p>
    <w:p w14:paraId="11A3A672" w14:textId="77777777" w:rsidR="00472C3F" w:rsidRPr="00D04876" w:rsidRDefault="00472C3F">
      <w:pPr>
        <w:rPr>
          <w:rFonts w:ascii="Arial" w:hAnsi="Arial" w:cs="Arial"/>
          <w:sz w:val="20"/>
          <w:szCs w:val="20"/>
        </w:rPr>
      </w:pPr>
      <w:r w:rsidRPr="00D04876">
        <w:rPr>
          <w:rFonts w:ascii="Arial" w:hAnsi="Arial" w:cs="Arial"/>
          <w:sz w:val="20"/>
          <w:szCs w:val="20"/>
        </w:rPr>
        <w:t>2011 : premier lancement de Soyouz (lanceur russe)</w:t>
      </w:r>
    </w:p>
    <w:p w14:paraId="4E352A39" w14:textId="77777777" w:rsidR="00472C3F" w:rsidRPr="00D04876" w:rsidRDefault="00472C3F">
      <w:pPr>
        <w:rPr>
          <w:rFonts w:ascii="Arial" w:hAnsi="Arial" w:cs="Arial"/>
          <w:sz w:val="20"/>
          <w:szCs w:val="20"/>
        </w:rPr>
      </w:pPr>
      <w:r w:rsidRPr="00D04876">
        <w:rPr>
          <w:rFonts w:ascii="Arial" w:hAnsi="Arial" w:cs="Arial"/>
          <w:sz w:val="20"/>
          <w:szCs w:val="20"/>
        </w:rPr>
        <w:t>2012 : premier lancement de Vega (lanceur italien)</w:t>
      </w:r>
    </w:p>
    <w:p w14:paraId="68A19922" w14:textId="77777777" w:rsidR="00472C3F" w:rsidRPr="00D04876" w:rsidRDefault="00472C3F">
      <w:pPr>
        <w:rPr>
          <w:rFonts w:ascii="Arial" w:hAnsi="Arial" w:cs="Arial"/>
          <w:sz w:val="20"/>
          <w:szCs w:val="20"/>
        </w:rPr>
      </w:pPr>
      <w:r w:rsidRPr="00D04876">
        <w:rPr>
          <w:rFonts w:ascii="Arial" w:hAnsi="Arial" w:cs="Arial"/>
          <w:sz w:val="20"/>
          <w:szCs w:val="20"/>
        </w:rPr>
        <w:t>2</w:t>
      </w:r>
      <w:r w:rsidRPr="00D04876">
        <w:rPr>
          <w:rFonts w:ascii="Arial" w:hAnsi="Arial" w:cs="Arial"/>
          <w:sz w:val="20"/>
          <w:szCs w:val="20"/>
          <w:vertAlign w:val="superscript"/>
        </w:rPr>
        <w:t>e</w:t>
      </w:r>
      <w:r w:rsidRPr="00D04876">
        <w:rPr>
          <w:rFonts w:ascii="Arial" w:hAnsi="Arial" w:cs="Arial"/>
          <w:sz w:val="20"/>
          <w:szCs w:val="20"/>
        </w:rPr>
        <w:t xml:space="preserve"> trimestre 2022 : date prévisionnelle du premier </w:t>
      </w:r>
      <w:r w:rsidR="00AA5BA7" w:rsidRPr="00D04876">
        <w:rPr>
          <w:rFonts w:ascii="Arial" w:hAnsi="Arial" w:cs="Arial"/>
          <w:sz w:val="20"/>
          <w:szCs w:val="20"/>
        </w:rPr>
        <w:t>lancement d’Ariane 6</w:t>
      </w:r>
    </w:p>
    <w:bookmarkEnd w:id="0"/>
    <w:p w14:paraId="1A7C91AF" w14:textId="77777777" w:rsidR="00646CA2" w:rsidRDefault="00646CA2">
      <w:pPr>
        <w:rPr>
          <w:rFonts w:ascii="Arial" w:hAnsi="Arial" w:cs="Arial"/>
          <w:b/>
          <w:bCs/>
          <w:sz w:val="24"/>
          <w:szCs w:val="24"/>
          <w:u w:val="single"/>
        </w:rPr>
      </w:pPr>
    </w:p>
    <w:p w14:paraId="37EDA25E" w14:textId="77777777" w:rsidR="00595A14" w:rsidRDefault="00356DCF">
      <w:pPr>
        <w:rPr>
          <w:rFonts w:ascii="Arial" w:hAnsi="Arial" w:cs="Arial"/>
          <w:b/>
          <w:bCs/>
          <w:sz w:val="24"/>
          <w:szCs w:val="24"/>
          <w:u w:val="single"/>
        </w:rPr>
      </w:pPr>
      <w:r w:rsidRPr="00595A14">
        <w:rPr>
          <w:rFonts w:ascii="Arial" w:hAnsi="Arial" w:cs="Arial"/>
          <w:b/>
          <w:bCs/>
          <w:sz w:val="24"/>
          <w:szCs w:val="24"/>
          <w:u w:val="single"/>
        </w:rPr>
        <w:lastRenderedPageBreak/>
        <w:t xml:space="preserve">Document </w:t>
      </w:r>
      <w:r>
        <w:rPr>
          <w:rFonts w:ascii="Arial" w:hAnsi="Arial" w:cs="Arial"/>
          <w:b/>
          <w:bCs/>
          <w:sz w:val="24"/>
          <w:szCs w:val="24"/>
          <w:u w:val="single"/>
        </w:rPr>
        <w:t>1</w:t>
      </w:r>
      <w:r w:rsidRPr="00595A14">
        <w:rPr>
          <w:rFonts w:ascii="Arial" w:hAnsi="Arial" w:cs="Arial"/>
          <w:b/>
          <w:bCs/>
          <w:sz w:val="24"/>
          <w:szCs w:val="24"/>
          <w:u w:val="single"/>
        </w:rPr>
        <w:t> : les lancements de satellites en 2019 :</w:t>
      </w:r>
    </w:p>
    <w:p w14:paraId="327AC80A" w14:textId="77777777" w:rsidR="00595A14" w:rsidRDefault="00595A14">
      <w:pPr>
        <w:rPr>
          <w:rFonts w:ascii="Arial" w:hAnsi="Arial" w:cs="Arial"/>
          <w:b/>
          <w:bCs/>
          <w:sz w:val="24"/>
          <w:szCs w:val="24"/>
          <w:u w:val="single"/>
        </w:rPr>
      </w:pPr>
      <w:r>
        <w:rPr>
          <w:noProof/>
          <w:lang w:eastAsia="fr-FR"/>
        </w:rPr>
        <w:drawing>
          <wp:inline distT="0" distB="0" distL="0" distR="0" wp14:anchorId="0CB31BA9" wp14:editId="4E38D4AC">
            <wp:extent cx="6591300" cy="421576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9506" cy="4221010"/>
                    </a:xfrm>
                    <a:prstGeom prst="rect">
                      <a:avLst/>
                    </a:prstGeom>
                    <a:noFill/>
                    <a:ln>
                      <a:noFill/>
                    </a:ln>
                  </pic:spPr>
                </pic:pic>
              </a:graphicData>
            </a:graphic>
          </wp:inline>
        </w:drawing>
      </w:r>
    </w:p>
    <w:p w14:paraId="135EC3FD" w14:textId="77777777" w:rsidR="007E3EAA" w:rsidRPr="007E3EAA" w:rsidRDefault="007E3EAA" w:rsidP="007E3EAA">
      <w:pPr>
        <w:rPr>
          <w:rFonts w:ascii="Arial" w:hAnsi="Arial" w:cs="Arial"/>
          <w:b/>
          <w:bCs/>
          <w:sz w:val="20"/>
          <w:szCs w:val="20"/>
          <w:u w:val="single"/>
        </w:rPr>
      </w:pPr>
      <w:r w:rsidRPr="007E3EAA">
        <w:rPr>
          <w:rFonts w:ascii="Arial" w:hAnsi="Arial" w:cs="Arial"/>
          <w:b/>
          <w:bCs/>
          <w:sz w:val="20"/>
          <w:szCs w:val="20"/>
          <w:u w:val="single"/>
        </w:rPr>
        <w:t xml:space="preserve">Source : </w:t>
      </w:r>
      <w:hyperlink r:id="rId9" w:history="1">
        <w:r w:rsidRPr="007E3EAA">
          <w:rPr>
            <w:rStyle w:val="Lienhypertexte"/>
            <w:rFonts w:ascii="Arial" w:hAnsi="Arial" w:cs="Arial"/>
            <w:b/>
            <w:bCs/>
            <w:sz w:val="20"/>
            <w:szCs w:val="20"/>
          </w:rPr>
          <w:t>http://un-regard-sur-la-terre.org/</w:t>
        </w:r>
      </w:hyperlink>
      <w:r w:rsidRPr="007E3EAA">
        <w:rPr>
          <w:rFonts w:ascii="Arial" w:hAnsi="Arial" w:cs="Arial"/>
          <w:b/>
          <w:bCs/>
          <w:sz w:val="20"/>
          <w:szCs w:val="20"/>
          <w:u w:val="single"/>
        </w:rPr>
        <w:t xml:space="preserve"> consulté le 31.12.2020</w:t>
      </w:r>
    </w:p>
    <w:p w14:paraId="10F92C5D" w14:textId="77777777" w:rsidR="00D04876" w:rsidRDefault="00D04876">
      <w:pPr>
        <w:rPr>
          <w:rFonts w:ascii="Arial" w:hAnsi="Arial" w:cs="Arial"/>
          <w:b/>
          <w:bCs/>
          <w:sz w:val="24"/>
          <w:szCs w:val="24"/>
          <w:u w:val="single"/>
        </w:rPr>
      </w:pPr>
    </w:p>
    <w:p w14:paraId="4227B045" w14:textId="77777777" w:rsidR="00595A14" w:rsidRDefault="00595A14">
      <w:pPr>
        <w:rPr>
          <w:rFonts w:ascii="Arial" w:hAnsi="Arial" w:cs="Arial"/>
          <w:b/>
          <w:bCs/>
          <w:sz w:val="24"/>
          <w:szCs w:val="24"/>
          <w:u w:val="single"/>
        </w:rPr>
      </w:pPr>
      <w:r>
        <w:rPr>
          <w:rFonts w:ascii="Arial" w:hAnsi="Arial" w:cs="Arial"/>
          <w:b/>
          <w:bCs/>
          <w:sz w:val="24"/>
          <w:szCs w:val="24"/>
          <w:u w:val="single"/>
        </w:rPr>
        <w:t>Document 2 : le chantier du pas de tir d’Ariane 6 :</w:t>
      </w:r>
    </w:p>
    <w:p w14:paraId="07A221A9" w14:textId="77777777" w:rsidR="00595A14" w:rsidRDefault="00595A14">
      <w:pPr>
        <w:rPr>
          <w:rFonts w:ascii="Arial" w:hAnsi="Arial" w:cs="Arial"/>
          <w:b/>
          <w:bCs/>
          <w:sz w:val="24"/>
          <w:szCs w:val="24"/>
          <w:u w:val="single"/>
        </w:rPr>
      </w:pPr>
      <w:r>
        <w:rPr>
          <w:noProof/>
          <w:lang w:eastAsia="fr-FR"/>
        </w:rPr>
        <w:drawing>
          <wp:inline distT="0" distB="0" distL="0" distR="0" wp14:anchorId="75439FC0" wp14:editId="3E547DB7">
            <wp:extent cx="6315075" cy="35479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332113" cy="3557501"/>
                    </a:xfrm>
                    <a:prstGeom prst="rect">
                      <a:avLst/>
                    </a:prstGeom>
                  </pic:spPr>
                </pic:pic>
              </a:graphicData>
            </a:graphic>
          </wp:inline>
        </w:drawing>
      </w:r>
    </w:p>
    <w:p w14:paraId="71F1F4A8" w14:textId="77777777" w:rsidR="00595A14" w:rsidRDefault="00595A14">
      <w:pPr>
        <w:rPr>
          <w:rFonts w:ascii="Arial" w:hAnsi="Arial" w:cs="Arial"/>
          <w:b/>
          <w:bCs/>
          <w:sz w:val="24"/>
          <w:szCs w:val="24"/>
          <w:u w:val="single"/>
        </w:rPr>
      </w:pPr>
      <w:r>
        <w:t>2018-ESA/CNES - Sentinel : G. Berthier</w:t>
      </w:r>
    </w:p>
    <w:p w14:paraId="6A43CDEF" w14:textId="77777777" w:rsidR="00C9563C" w:rsidRPr="00C9563C" w:rsidRDefault="00C9563C" w:rsidP="00C9563C">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C9563C">
        <w:rPr>
          <w:rFonts w:ascii="Arial" w:hAnsi="Arial" w:cs="Arial"/>
          <w:b/>
          <w:bCs/>
          <w:sz w:val="24"/>
          <w:szCs w:val="24"/>
          <w:u w:val="single"/>
        </w:rPr>
        <w:t xml:space="preserve">Document </w:t>
      </w:r>
      <w:r w:rsidR="004B30D8">
        <w:rPr>
          <w:rFonts w:ascii="Arial" w:hAnsi="Arial" w:cs="Arial"/>
          <w:b/>
          <w:bCs/>
          <w:sz w:val="24"/>
          <w:szCs w:val="24"/>
          <w:u w:val="single"/>
        </w:rPr>
        <w:t>3</w:t>
      </w:r>
      <w:r w:rsidRPr="00C9563C">
        <w:rPr>
          <w:rFonts w:ascii="Arial" w:hAnsi="Arial" w:cs="Arial"/>
          <w:b/>
          <w:bCs/>
          <w:sz w:val="24"/>
          <w:szCs w:val="24"/>
          <w:u w:val="single"/>
        </w:rPr>
        <w:t> : les avantages du site et de la situation du centre spatial guyanais :</w:t>
      </w:r>
    </w:p>
    <w:p w14:paraId="4640423C" w14:textId="77777777" w:rsidR="00846A66" w:rsidRDefault="00D904B3" w:rsidP="00C9563C">
      <w:pPr>
        <w:pBdr>
          <w:top w:val="single" w:sz="4" w:space="1" w:color="auto"/>
          <w:left w:val="single" w:sz="4" w:space="4" w:color="auto"/>
          <w:bottom w:val="single" w:sz="4" w:space="1" w:color="auto"/>
          <w:right w:val="single" w:sz="4" w:space="4" w:color="auto"/>
        </w:pBdr>
        <w:rPr>
          <w:rFonts w:ascii="Arial" w:hAnsi="Arial" w:cs="Arial"/>
          <w:sz w:val="24"/>
          <w:szCs w:val="24"/>
        </w:rPr>
      </w:pPr>
      <w:r w:rsidRPr="00C9563C">
        <w:rPr>
          <w:rFonts w:ascii="Arial" w:hAnsi="Arial" w:cs="Arial"/>
          <w:sz w:val="24"/>
          <w:szCs w:val="24"/>
        </w:rPr>
        <w:t xml:space="preserve">Les raisons qui ont conduit au choix de ce territoire comme base spatiale sont nombreuses et elles en font une des bases les plus efficaces et polyvalentes au monde. En effet, en raison de sa latitude très équatoriale (5.3° de latitude nord), elle offre une vitesse additionnelle liée à la rotation de la terre lors du lancement. Cet élément permet de réduire les coûts liés à une charge supérieure en carburant et, de ce fait, permet d'augmenter la charge utile (satellite(s) par exemple) du lanceur. Par rapport à la position de ses principales concurrentes dans l’accès à l’espace que sont Cap Canaveral et Baïkonour, Kourou dispose de rendements supérieurs respectivement du quart et de la moitié (27 % par rapport à Cap Canaveral, 55 % par rapport à Baïkonour). </w:t>
      </w:r>
      <w:r w:rsidRPr="00C9563C">
        <w:rPr>
          <w:rFonts w:ascii="Arial" w:hAnsi="Arial" w:cs="Arial"/>
          <w:sz w:val="24"/>
          <w:szCs w:val="24"/>
        </w:rPr>
        <w:br/>
      </w:r>
      <w:r w:rsidRPr="00C9563C">
        <w:rPr>
          <w:rFonts w:ascii="Arial" w:hAnsi="Arial" w:cs="Arial"/>
          <w:sz w:val="24"/>
          <w:szCs w:val="24"/>
        </w:rPr>
        <w:br/>
        <w:t xml:space="preserve">Autre point majeur, la position littorale de la base autorise des lancements vers l’Atlantique, à la fois vers le Nord et vers l’Est, sans que des régions habitées ne soient survolées par le lanceur : le risque pour les populations locales est donc réduit. Techniquement, cette large ouverture vers le Nord et l’Est permet surtout la mise à poste de satellites aux orbites différentes : les orbites géostationnaires (dites GEO), à quelques 36 000 km d’altitude qui se situent dans le plan de l’équateur (lancement en direction de l’Est) ; les orbites basses polaires (dites LEO pour Low </w:t>
      </w:r>
      <w:proofErr w:type="spellStart"/>
      <w:r w:rsidRPr="00C9563C">
        <w:rPr>
          <w:rFonts w:ascii="Arial" w:hAnsi="Arial" w:cs="Arial"/>
          <w:sz w:val="24"/>
          <w:szCs w:val="24"/>
        </w:rPr>
        <w:t>Earth</w:t>
      </w:r>
      <w:proofErr w:type="spellEnd"/>
      <w:r w:rsidRPr="00C9563C">
        <w:rPr>
          <w:rFonts w:ascii="Arial" w:hAnsi="Arial" w:cs="Arial"/>
          <w:sz w:val="24"/>
          <w:szCs w:val="24"/>
        </w:rPr>
        <w:t xml:space="preserve"> Orbite), entre 500 et 1 000 km d’altitude qui ont une trajectoire rejoignant globalement les pôles (lancement vers le Nord). </w:t>
      </w:r>
      <w:r w:rsidRPr="00C9563C">
        <w:rPr>
          <w:rFonts w:ascii="Arial" w:hAnsi="Arial" w:cs="Arial"/>
          <w:sz w:val="24"/>
          <w:szCs w:val="24"/>
        </w:rPr>
        <w:br/>
      </w:r>
      <w:r w:rsidRPr="00C9563C">
        <w:rPr>
          <w:rFonts w:ascii="Arial" w:hAnsi="Arial" w:cs="Arial"/>
          <w:sz w:val="24"/>
          <w:szCs w:val="24"/>
        </w:rPr>
        <w:br/>
        <w:t>La base de Kourou offre également des conditions climatiques et géologiques favorables à l’installation d’une base spatiale : la région est située à l’écart des trajectoires cycloniques et son appartenance à l’Amérique cratonique, constituée de boucliers appartenant au socle ancien, réduit de manière considérable les problèmes d’origine sismique.</w:t>
      </w:r>
      <w:r w:rsidRPr="00C9563C">
        <w:rPr>
          <w:rFonts w:ascii="Arial" w:hAnsi="Arial" w:cs="Arial"/>
          <w:sz w:val="24"/>
          <w:szCs w:val="24"/>
        </w:rPr>
        <w:br/>
        <w:t>Dernier point, la topographie de la zone est favorable à l’installation d’une base spatiale puisque la région dispose de collines sur lesquelles l’installation d’outils de mesure ou d’antennes nécessaires à un lancement est possible.</w:t>
      </w:r>
    </w:p>
    <w:p w14:paraId="2A39CDAB" w14:textId="77777777" w:rsidR="00C9563C" w:rsidRPr="00846A66" w:rsidRDefault="00846A66" w:rsidP="00C9563C">
      <w:pPr>
        <w:pBdr>
          <w:top w:val="single" w:sz="4" w:space="1" w:color="auto"/>
          <w:left w:val="single" w:sz="4" w:space="4" w:color="auto"/>
          <w:bottom w:val="single" w:sz="4" w:space="1" w:color="auto"/>
          <w:right w:val="single" w:sz="4" w:space="4" w:color="auto"/>
        </w:pBdr>
        <w:rPr>
          <w:rFonts w:ascii="Arial" w:hAnsi="Arial" w:cs="Arial"/>
          <w:sz w:val="20"/>
          <w:szCs w:val="20"/>
        </w:rPr>
      </w:pPr>
      <w:r w:rsidRPr="00846A66">
        <w:rPr>
          <w:rFonts w:ascii="Arial" w:hAnsi="Arial" w:cs="Arial"/>
          <w:sz w:val="20"/>
          <w:szCs w:val="20"/>
        </w:rPr>
        <w:t xml:space="preserve">Vincent </w:t>
      </w:r>
      <w:proofErr w:type="spellStart"/>
      <w:r w:rsidRPr="00846A66">
        <w:rPr>
          <w:rFonts w:ascii="Arial" w:hAnsi="Arial" w:cs="Arial"/>
          <w:sz w:val="20"/>
          <w:szCs w:val="20"/>
        </w:rPr>
        <w:t>Doumerc</w:t>
      </w:r>
      <w:proofErr w:type="spellEnd"/>
      <w:r w:rsidRPr="00846A66">
        <w:rPr>
          <w:rFonts w:ascii="Arial" w:hAnsi="Arial" w:cs="Arial"/>
          <w:sz w:val="20"/>
          <w:szCs w:val="20"/>
        </w:rPr>
        <w:t xml:space="preserve">, </w:t>
      </w:r>
      <w:proofErr w:type="spellStart"/>
      <w:r w:rsidRPr="00846A66">
        <w:rPr>
          <w:rFonts w:ascii="Arial" w:hAnsi="Arial" w:cs="Arial"/>
          <w:sz w:val="20"/>
          <w:szCs w:val="20"/>
        </w:rPr>
        <w:t>Geoimage</w:t>
      </w:r>
      <w:proofErr w:type="spellEnd"/>
      <w:r w:rsidRPr="00846A66">
        <w:rPr>
          <w:rFonts w:ascii="Arial" w:hAnsi="Arial" w:cs="Arial"/>
          <w:sz w:val="20"/>
          <w:szCs w:val="20"/>
        </w:rPr>
        <w:t xml:space="preserve">, geoimage.cnes.fr </w:t>
      </w:r>
      <w:r w:rsidR="00C9563C" w:rsidRPr="00846A66">
        <w:rPr>
          <w:rFonts w:ascii="Arial" w:hAnsi="Arial" w:cs="Arial"/>
          <w:sz w:val="20"/>
          <w:szCs w:val="20"/>
        </w:rPr>
        <w:t>consulté le 31.12.2020</w:t>
      </w:r>
    </w:p>
    <w:p w14:paraId="0693D2BF" w14:textId="77777777" w:rsidR="007A2A4C" w:rsidRDefault="007A2A4C" w:rsidP="007A2A4C">
      <w:pPr>
        <w:rPr>
          <w:rFonts w:ascii="Arial" w:hAnsi="Arial" w:cs="Arial"/>
          <w:sz w:val="24"/>
          <w:szCs w:val="24"/>
        </w:rPr>
      </w:pPr>
    </w:p>
    <w:p w14:paraId="700890A6" w14:textId="77777777" w:rsidR="007A2A4C" w:rsidRPr="007A2A4C" w:rsidRDefault="007A2A4C" w:rsidP="007A2A4C">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7A2A4C">
        <w:rPr>
          <w:rFonts w:ascii="Arial" w:hAnsi="Arial" w:cs="Arial"/>
          <w:b/>
          <w:bCs/>
          <w:sz w:val="24"/>
          <w:szCs w:val="24"/>
          <w:u w:val="single"/>
        </w:rPr>
        <w:t>Document 4 : l’impact économique de l’activité spatiale :</w:t>
      </w:r>
    </w:p>
    <w:p w14:paraId="13A2110A" w14:textId="77777777" w:rsidR="007A2A4C" w:rsidRPr="007A2A4C" w:rsidRDefault="007A2A4C" w:rsidP="007A2A4C">
      <w:pPr>
        <w:pBdr>
          <w:top w:val="single" w:sz="4" w:space="1" w:color="auto"/>
          <w:left w:val="single" w:sz="4" w:space="4" w:color="auto"/>
          <w:bottom w:val="single" w:sz="4" w:space="1" w:color="auto"/>
          <w:right w:val="single" w:sz="4" w:space="4" w:color="auto"/>
        </w:pBdr>
        <w:rPr>
          <w:rFonts w:ascii="Arial" w:hAnsi="Arial" w:cs="Arial"/>
          <w:sz w:val="24"/>
          <w:szCs w:val="24"/>
        </w:rPr>
      </w:pPr>
      <w:r w:rsidRPr="007A2A4C">
        <w:rPr>
          <w:rFonts w:ascii="Arial" w:hAnsi="Arial" w:cs="Arial"/>
          <w:sz w:val="24"/>
          <w:szCs w:val="24"/>
        </w:rPr>
        <w:t xml:space="preserve">En Guyane, plus de 4600 emplois sont liés à l’activité spatiale, soit presque un emploi sur 10 : </w:t>
      </w:r>
    </w:p>
    <w:p w14:paraId="4B74734A" w14:textId="77777777" w:rsidR="007A2A4C" w:rsidRPr="007A2A4C" w:rsidRDefault="007A2A4C" w:rsidP="007A2A4C">
      <w:pPr>
        <w:pBdr>
          <w:top w:val="single" w:sz="4" w:space="1" w:color="auto"/>
          <w:left w:val="single" w:sz="4" w:space="4" w:color="auto"/>
          <w:bottom w:val="single" w:sz="4" w:space="1" w:color="auto"/>
          <w:right w:val="single" w:sz="4" w:space="4" w:color="auto"/>
        </w:pBdr>
        <w:rPr>
          <w:rFonts w:ascii="Arial" w:hAnsi="Arial" w:cs="Arial"/>
          <w:sz w:val="24"/>
          <w:szCs w:val="24"/>
        </w:rPr>
      </w:pPr>
      <w:r w:rsidRPr="007A2A4C">
        <w:rPr>
          <w:rFonts w:ascii="Arial" w:hAnsi="Arial" w:cs="Arial"/>
          <w:sz w:val="24"/>
          <w:szCs w:val="24"/>
        </w:rPr>
        <w:t>•</w:t>
      </w:r>
      <w:r w:rsidRPr="007A2A4C">
        <w:rPr>
          <w:rFonts w:ascii="Arial" w:hAnsi="Arial" w:cs="Arial"/>
          <w:sz w:val="24"/>
          <w:szCs w:val="24"/>
        </w:rPr>
        <w:tab/>
        <w:t xml:space="preserve">800 emplois directs (CNES, Arianespace, forces de sécurité) </w:t>
      </w:r>
    </w:p>
    <w:p w14:paraId="4D77C2BC" w14:textId="77777777" w:rsidR="007A2A4C" w:rsidRPr="007A2A4C" w:rsidRDefault="007A2A4C" w:rsidP="007A2A4C">
      <w:pPr>
        <w:pBdr>
          <w:top w:val="single" w:sz="4" w:space="1" w:color="auto"/>
          <w:left w:val="single" w:sz="4" w:space="4" w:color="auto"/>
          <w:bottom w:val="single" w:sz="4" w:space="1" w:color="auto"/>
          <w:right w:val="single" w:sz="4" w:space="4" w:color="auto"/>
        </w:pBdr>
        <w:rPr>
          <w:rFonts w:ascii="Arial" w:hAnsi="Arial" w:cs="Arial"/>
          <w:sz w:val="24"/>
          <w:szCs w:val="24"/>
        </w:rPr>
      </w:pPr>
      <w:r w:rsidRPr="007A2A4C">
        <w:rPr>
          <w:rFonts w:ascii="Arial" w:hAnsi="Arial" w:cs="Arial"/>
          <w:sz w:val="24"/>
          <w:szCs w:val="24"/>
        </w:rPr>
        <w:t>•</w:t>
      </w:r>
      <w:r w:rsidRPr="007A2A4C">
        <w:rPr>
          <w:rFonts w:ascii="Arial" w:hAnsi="Arial" w:cs="Arial"/>
          <w:sz w:val="24"/>
          <w:szCs w:val="24"/>
        </w:rPr>
        <w:tab/>
        <w:t xml:space="preserve">2500 emplois indirects (sous-traitance du CNES, d’Arianespace et des forces de sécurité) </w:t>
      </w:r>
    </w:p>
    <w:p w14:paraId="067692DF" w14:textId="77777777" w:rsidR="007A2A4C" w:rsidRPr="007A2A4C" w:rsidRDefault="007A2A4C" w:rsidP="007A2A4C">
      <w:pPr>
        <w:pBdr>
          <w:top w:val="single" w:sz="4" w:space="1" w:color="auto"/>
          <w:left w:val="single" w:sz="4" w:space="4" w:color="auto"/>
          <w:bottom w:val="single" w:sz="4" w:space="1" w:color="auto"/>
          <w:right w:val="single" w:sz="4" w:space="4" w:color="auto"/>
        </w:pBdr>
        <w:rPr>
          <w:rFonts w:ascii="Arial" w:hAnsi="Arial" w:cs="Arial"/>
          <w:sz w:val="24"/>
          <w:szCs w:val="24"/>
        </w:rPr>
      </w:pPr>
      <w:r w:rsidRPr="007A2A4C">
        <w:rPr>
          <w:rFonts w:ascii="Arial" w:hAnsi="Arial" w:cs="Arial"/>
          <w:sz w:val="24"/>
          <w:szCs w:val="24"/>
        </w:rPr>
        <w:t>•</w:t>
      </w:r>
      <w:r w:rsidRPr="007A2A4C">
        <w:rPr>
          <w:rFonts w:ascii="Arial" w:hAnsi="Arial" w:cs="Arial"/>
          <w:sz w:val="24"/>
          <w:szCs w:val="24"/>
        </w:rPr>
        <w:tab/>
        <w:t xml:space="preserve">1320 emplois induits (entreprises dont le chiffre d’affaire est lié au spatial) </w:t>
      </w:r>
    </w:p>
    <w:p w14:paraId="0DED300F" w14:textId="77777777" w:rsidR="007A2A4C" w:rsidRPr="007A2A4C" w:rsidRDefault="007A2A4C" w:rsidP="007A2A4C">
      <w:pPr>
        <w:pBdr>
          <w:top w:val="single" w:sz="4" w:space="1" w:color="auto"/>
          <w:left w:val="single" w:sz="4" w:space="4" w:color="auto"/>
          <w:bottom w:val="single" w:sz="4" w:space="1" w:color="auto"/>
          <w:right w:val="single" w:sz="4" w:space="4" w:color="auto"/>
        </w:pBdr>
        <w:rPr>
          <w:rFonts w:ascii="Arial" w:hAnsi="Arial" w:cs="Arial"/>
          <w:sz w:val="24"/>
          <w:szCs w:val="24"/>
        </w:rPr>
      </w:pPr>
      <w:r w:rsidRPr="007A2A4C">
        <w:rPr>
          <w:rFonts w:ascii="Arial" w:hAnsi="Arial" w:cs="Arial"/>
          <w:sz w:val="24"/>
          <w:szCs w:val="24"/>
        </w:rPr>
        <w:t xml:space="preserve">Sur site, ce sont près de 1700 salariés qui assurent l’exploitation et le maintien en conditions opérationnelles de la base spatiale. À ce chiffre il convient de rajouter les salariés employés provisoirement sur les chantiers de développement et de renouvellement des installations, ainsi que 100 à 200 en mission de courte durée pour chaque campagne de lancement. </w:t>
      </w:r>
    </w:p>
    <w:p w14:paraId="5F596805" w14:textId="77777777" w:rsidR="007A2A4C" w:rsidRDefault="007A2A4C" w:rsidP="007A2A4C">
      <w:pPr>
        <w:pBdr>
          <w:top w:val="single" w:sz="4" w:space="1" w:color="auto"/>
          <w:left w:val="single" w:sz="4" w:space="4" w:color="auto"/>
          <w:bottom w:val="single" w:sz="4" w:space="1" w:color="auto"/>
          <w:right w:val="single" w:sz="4" w:space="4" w:color="auto"/>
        </w:pBdr>
        <w:rPr>
          <w:rFonts w:ascii="Arial" w:hAnsi="Arial" w:cs="Arial"/>
          <w:sz w:val="24"/>
          <w:szCs w:val="24"/>
        </w:rPr>
      </w:pPr>
      <w:r w:rsidRPr="007A2A4C">
        <w:rPr>
          <w:rFonts w:ascii="Arial" w:hAnsi="Arial" w:cs="Arial"/>
          <w:sz w:val="24"/>
          <w:szCs w:val="24"/>
        </w:rPr>
        <w:t>Au-delà des emplois générés, la présence du CSG a un impact sur la création de richesses en Guyane : le spatial représente environ 15 % du PIB du territoire. En 2014*, la filière spatiale a généré 58 millions d’euros de recettes fiscales, soit 22% de l‘octroi de mer total, et 19% des impôts de production. L’activité spatiale représente également 80 % des exportations de Guyane.</w:t>
      </w:r>
    </w:p>
    <w:p w14:paraId="03F866FB" w14:textId="63D523BD" w:rsidR="00E72FCC" w:rsidRPr="007E3EAA" w:rsidRDefault="007A2A4C" w:rsidP="00E72FCC">
      <w:pPr>
        <w:pBdr>
          <w:top w:val="single" w:sz="4" w:space="1" w:color="auto"/>
          <w:left w:val="single" w:sz="4" w:space="4" w:color="auto"/>
          <w:bottom w:val="single" w:sz="4" w:space="1" w:color="auto"/>
          <w:right w:val="single" w:sz="4" w:space="4" w:color="auto"/>
        </w:pBdr>
        <w:rPr>
          <w:rFonts w:ascii="Arial" w:hAnsi="Arial" w:cs="Arial"/>
          <w:sz w:val="20"/>
          <w:szCs w:val="20"/>
        </w:rPr>
      </w:pPr>
      <w:r w:rsidRPr="007E3EAA">
        <w:rPr>
          <w:rFonts w:ascii="Arial" w:hAnsi="Arial" w:cs="Arial"/>
          <w:sz w:val="20"/>
          <w:szCs w:val="20"/>
          <w:u w:val="single"/>
        </w:rPr>
        <w:t>Source :</w:t>
      </w:r>
      <w:r w:rsidRPr="007E3EAA">
        <w:rPr>
          <w:rFonts w:ascii="Arial" w:hAnsi="Arial" w:cs="Arial"/>
          <w:sz w:val="20"/>
          <w:szCs w:val="20"/>
        </w:rPr>
        <w:t xml:space="preserve"> cnes-csg.fr</w:t>
      </w:r>
      <w:r w:rsidR="007E3EAA" w:rsidRPr="007E3EAA">
        <w:rPr>
          <w:rFonts w:ascii="Arial" w:hAnsi="Arial" w:cs="Arial"/>
          <w:sz w:val="20"/>
          <w:szCs w:val="20"/>
        </w:rPr>
        <w:t xml:space="preserve"> consulté le 31.12.2020</w:t>
      </w:r>
    </w:p>
    <w:p w14:paraId="6B935285" w14:textId="77777777" w:rsidR="00646CA2" w:rsidRDefault="00646CA2" w:rsidP="002072C0">
      <w:pPr>
        <w:rPr>
          <w:rFonts w:ascii="Arial" w:hAnsi="Arial" w:cs="Arial"/>
          <w:b/>
          <w:bCs/>
          <w:sz w:val="24"/>
          <w:szCs w:val="24"/>
          <w:u w:val="single"/>
        </w:rPr>
      </w:pPr>
    </w:p>
    <w:p w14:paraId="0DD1A005" w14:textId="77777777" w:rsidR="00A9024C" w:rsidRPr="00E72FCC" w:rsidRDefault="00A9024C" w:rsidP="002072C0">
      <w:pPr>
        <w:rPr>
          <w:rFonts w:ascii="Arial" w:hAnsi="Arial" w:cs="Arial"/>
          <w:sz w:val="24"/>
          <w:szCs w:val="24"/>
        </w:rPr>
      </w:pPr>
      <w:r>
        <w:rPr>
          <w:rFonts w:ascii="Arial" w:hAnsi="Arial" w:cs="Arial"/>
          <w:b/>
          <w:bCs/>
          <w:sz w:val="24"/>
          <w:szCs w:val="24"/>
          <w:u w:val="single"/>
        </w:rPr>
        <w:t xml:space="preserve">Document 5 : </w:t>
      </w:r>
      <w:r w:rsidR="00662DD7">
        <w:rPr>
          <w:rFonts w:ascii="Arial" w:hAnsi="Arial" w:cs="Arial"/>
          <w:b/>
          <w:bCs/>
          <w:sz w:val="24"/>
          <w:szCs w:val="24"/>
          <w:u w:val="single"/>
        </w:rPr>
        <w:t xml:space="preserve">les </w:t>
      </w:r>
      <w:r w:rsidR="00E72FCC">
        <w:rPr>
          <w:rFonts w:ascii="Arial" w:hAnsi="Arial" w:cs="Arial"/>
          <w:b/>
          <w:bCs/>
          <w:sz w:val="24"/>
          <w:szCs w:val="24"/>
          <w:u w:val="single"/>
        </w:rPr>
        <w:t>bases de lancement spatiales en 1992 :</w:t>
      </w:r>
    </w:p>
    <w:p w14:paraId="3DF4A247" w14:textId="02C90213" w:rsidR="00A9024C" w:rsidRDefault="00A9024C" w:rsidP="007E3EAA">
      <w:pPr>
        <w:jc w:val="center"/>
        <w:rPr>
          <w:rFonts w:ascii="Arial" w:hAnsi="Arial" w:cs="Arial"/>
          <w:b/>
          <w:bCs/>
          <w:sz w:val="24"/>
          <w:szCs w:val="24"/>
          <w:u w:val="single"/>
        </w:rPr>
      </w:pPr>
      <w:r w:rsidRPr="007E3EAA">
        <w:rPr>
          <w:noProof/>
          <w:lang w:eastAsia="fr-FR"/>
        </w:rPr>
        <w:drawing>
          <wp:inline distT="0" distB="0" distL="0" distR="0" wp14:anchorId="4A679DC9" wp14:editId="041D0CBA">
            <wp:extent cx="5532202" cy="3867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6607" cy="3877220"/>
                    </a:xfrm>
                    <a:prstGeom prst="rect">
                      <a:avLst/>
                    </a:prstGeom>
                    <a:noFill/>
                    <a:ln>
                      <a:noFill/>
                    </a:ln>
                  </pic:spPr>
                </pic:pic>
              </a:graphicData>
            </a:graphic>
          </wp:inline>
        </w:drawing>
      </w:r>
    </w:p>
    <w:p w14:paraId="668015AF" w14:textId="43CFAC23" w:rsidR="007E3EAA" w:rsidRPr="007E3EAA" w:rsidRDefault="007E3EAA" w:rsidP="007E3EAA">
      <w:pPr>
        <w:rPr>
          <w:rFonts w:ascii="Arial" w:hAnsi="Arial" w:cs="Arial"/>
          <w:b/>
          <w:bCs/>
          <w:sz w:val="20"/>
          <w:szCs w:val="20"/>
        </w:rPr>
      </w:pPr>
      <w:r w:rsidRPr="007E3EAA">
        <w:rPr>
          <w:rFonts w:ascii="Arial" w:hAnsi="Arial" w:cs="Arial"/>
          <w:b/>
          <w:bCs/>
          <w:sz w:val="20"/>
          <w:szCs w:val="20"/>
          <w:u w:val="single"/>
        </w:rPr>
        <w:t xml:space="preserve">Source : </w:t>
      </w:r>
      <w:hyperlink r:id="rId12" w:history="1">
        <w:r w:rsidRPr="007E3EAA">
          <w:rPr>
            <w:rStyle w:val="Lienhypertexte"/>
            <w:rFonts w:ascii="Arial" w:hAnsi="Arial" w:cs="Arial"/>
            <w:b/>
            <w:bCs/>
            <w:sz w:val="20"/>
            <w:szCs w:val="20"/>
          </w:rPr>
          <w:t>https</w:t>
        </w:r>
      </w:hyperlink>
      <w:hyperlink r:id="rId13" w:history="1">
        <w:r w:rsidRPr="007E3EAA">
          <w:rPr>
            <w:rStyle w:val="Lienhypertexte"/>
            <w:rFonts w:ascii="Arial" w:hAnsi="Arial" w:cs="Arial"/>
            <w:b/>
            <w:bCs/>
            <w:sz w:val="20"/>
            <w:szCs w:val="20"/>
          </w:rPr>
          <w:t>://www.</w:t>
        </w:r>
      </w:hyperlink>
      <w:hyperlink r:id="rId14" w:history="1">
        <w:r w:rsidRPr="007E3EAA">
          <w:rPr>
            <w:rStyle w:val="Lienhypertexte"/>
            <w:rFonts w:ascii="Arial" w:hAnsi="Arial" w:cs="Arial"/>
            <w:b/>
            <w:bCs/>
            <w:sz w:val="20"/>
            <w:szCs w:val="20"/>
          </w:rPr>
          <w:t>monde-diplomatique</w:t>
        </w:r>
      </w:hyperlink>
      <w:hyperlink r:id="rId15" w:history="1">
        <w:r w:rsidRPr="007E3EAA">
          <w:rPr>
            <w:rStyle w:val="Lienhypertexte"/>
            <w:rFonts w:ascii="Arial" w:hAnsi="Arial" w:cs="Arial"/>
            <w:b/>
            <w:bCs/>
            <w:sz w:val="20"/>
            <w:szCs w:val="20"/>
          </w:rPr>
          <w:t>.fr/publications/savoir_les_conquetes_de_l_espace/</w:t>
        </w:r>
      </w:hyperlink>
      <w:hyperlink r:id="rId16" w:history="1">
        <w:r w:rsidRPr="007E3EAA">
          <w:rPr>
            <w:rStyle w:val="Lienhypertexte"/>
            <w:rFonts w:ascii="Arial" w:hAnsi="Arial" w:cs="Arial"/>
            <w:b/>
            <w:bCs/>
            <w:sz w:val="20"/>
            <w:szCs w:val="20"/>
          </w:rPr>
          <w:t>a56632</w:t>
        </w:r>
      </w:hyperlink>
      <w:r w:rsidRPr="007E3EAA">
        <w:rPr>
          <w:rFonts w:ascii="Arial" w:hAnsi="Arial" w:cs="Arial"/>
          <w:b/>
          <w:bCs/>
          <w:sz w:val="20"/>
          <w:szCs w:val="20"/>
          <w:u w:val="single"/>
        </w:rPr>
        <w:t xml:space="preserve"> </w:t>
      </w:r>
      <w:r w:rsidRPr="007E3EAA">
        <w:rPr>
          <w:rFonts w:ascii="Arial" w:hAnsi="Arial" w:cs="Arial"/>
          <w:b/>
          <w:bCs/>
          <w:sz w:val="20"/>
          <w:szCs w:val="20"/>
        </w:rPr>
        <w:t>consulté le 31.12.2020</w:t>
      </w:r>
    </w:p>
    <w:p w14:paraId="6D025C0D" w14:textId="77777777" w:rsidR="00A9024C" w:rsidRPr="0043141C" w:rsidRDefault="00141908" w:rsidP="00A9024C">
      <w:pPr>
        <w:rPr>
          <w:rFonts w:ascii="Arial" w:hAnsi="Arial" w:cs="Arial"/>
          <w:b/>
          <w:bCs/>
          <w:sz w:val="24"/>
          <w:szCs w:val="24"/>
          <w:u w:val="single"/>
        </w:rPr>
      </w:pPr>
      <w:r w:rsidRPr="0043141C">
        <w:rPr>
          <w:rFonts w:ascii="Arial" w:hAnsi="Arial" w:cs="Arial"/>
          <w:b/>
          <w:bCs/>
          <w:sz w:val="24"/>
          <w:szCs w:val="24"/>
          <w:u w:val="single"/>
        </w:rPr>
        <w:t>Document 6</w:t>
      </w:r>
      <w:r w:rsidR="00784350">
        <w:rPr>
          <w:rFonts w:ascii="Arial" w:hAnsi="Arial" w:cs="Arial"/>
          <w:b/>
          <w:bCs/>
          <w:sz w:val="24"/>
          <w:szCs w:val="24"/>
          <w:u w:val="single"/>
        </w:rPr>
        <w:t xml:space="preserve"> </w:t>
      </w:r>
      <w:r w:rsidR="00A9024C" w:rsidRPr="0043141C">
        <w:rPr>
          <w:rFonts w:ascii="Arial" w:hAnsi="Arial" w:cs="Arial"/>
          <w:b/>
          <w:bCs/>
          <w:sz w:val="24"/>
          <w:szCs w:val="24"/>
          <w:u w:val="single"/>
        </w:rPr>
        <w:t>: les bases de lancement spatiales dans le monde </w:t>
      </w:r>
      <w:r w:rsidR="00E72FCC">
        <w:rPr>
          <w:rFonts w:ascii="Arial" w:hAnsi="Arial" w:cs="Arial"/>
          <w:b/>
          <w:bCs/>
          <w:sz w:val="24"/>
          <w:szCs w:val="24"/>
          <w:u w:val="single"/>
        </w:rPr>
        <w:t xml:space="preserve">actuellement </w:t>
      </w:r>
      <w:r w:rsidR="00A9024C" w:rsidRPr="0043141C">
        <w:rPr>
          <w:rFonts w:ascii="Arial" w:hAnsi="Arial" w:cs="Arial"/>
          <w:b/>
          <w:bCs/>
          <w:sz w:val="24"/>
          <w:szCs w:val="24"/>
          <w:u w:val="single"/>
        </w:rPr>
        <w:t>:</w:t>
      </w:r>
    </w:p>
    <w:p w14:paraId="0E924BE6" w14:textId="77777777" w:rsidR="00A9024C" w:rsidRDefault="00A9024C" w:rsidP="007E3EAA">
      <w:pPr>
        <w:jc w:val="center"/>
        <w:rPr>
          <w:rFonts w:ascii="Arial" w:hAnsi="Arial" w:cs="Arial"/>
          <w:sz w:val="24"/>
          <w:szCs w:val="24"/>
        </w:rPr>
      </w:pPr>
      <w:r>
        <w:rPr>
          <w:noProof/>
          <w:lang w:eastAsia="fr-FR"/>
        </w:rPr>
        <w:drawing>
          <wp:inline distT="0" distB="0" distL="0" distR="0" wp14:anchorId="697DF3D7" wp14:editId="10347A3A">
            <wp:extent cx="5619750" cy="38220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00871" cy="3877202"/>
                    </a:xfrm>
                    <a:prstGeom prst="rect">
                      <a:avLst/>
                    </a:prstGeom>
                  </pic:spPr>
                </pic:pic>
              </a:graphicData>
            </a:graphic>
          </wp:inline>
        </w:drawing>
      </w:r>
    </w:p>
    <w:p w14:paraId="1D765CB2" w14:textId="52769639" w:rsidR="00163515" w:rsidRPr="007E3EAA" w:rsidRDefault="00163515" w:rsidP="00A9024C">
      <w:pPr>
        <w:rPr>
          <w:rFonts w:ascii="Arial" w:hAnsi="Arial" w:cs="Arial"/>
          <w:i/>
          <w:iCs/>
          <w:sz w:val="20"/>
          <w:szCs w:val="20"/>
        </w:rPr>
      </w:pPr>
      <w:r w:rsidRPr="007E3EAA">
        <w:rPr>
          <w:rFonts w:ascii="Arial" w:hAnsi="Arial" w:cs="Arial"/>
          <w:i/>
          <w:iCs/>
          <w:sz w:val="20"/>
          <w:szCs w:val="20"/>
        </w:rPr>
        <w:t xml:space="preserve">A cela s’ajoutent des barges </w:t>
      </w:r>
      <w:r w:rsidR="00141908" w:rsidRPr="007E3EAA">
        <w:rPr>
          <w:rFonts w:ascii="Arial" w:hAnsi="Arial" w:cs="Arial"/>
          <w:i/>
          <w:iCs/>
          <w:sz w:val="20"/>
          <w:szCs w:val="20"/>
        </w:rPr>
        <w:t>en mer propriété de la firme SpaceX pour la récupération du premier étage des fusées réutilisables.</w:t>
      </w:r>
    </w:p>
    <w:p w14:paraId="211585E2" w14:textId="77777777" w:rsidR="007E3EAA" w:rsidRPr="007E3EAA" w:rsidRDefault="007E3EAA" w:rsidP="007E3EAA">
      <w:pPr>
        <w:rPr>
          <w:rFonts w:ascii="Arial" w:hAnsi="Arial" w:cs="Arial"/>
          <w:b/>
          <w:bCs/>
          <w:sz w:val="20"/>
          <w:szCs w:val="20"/>
        </w:rPr>
      </w:pPr>
      <w:r w:rsidRPr="007E3EAA">
        <w:rPr>
          <w:rFonts w:ascii="Arial" w:hAnsi="Arial" w:cs="Arial"/>
          <w:b/>
          <w:bCs/>
          <w:sz w:val="20"/>
          <w:szCs w:val="20"/>
          <w:u w:val="single"/>
        </w:rPr>
        <w:t>Source :</w:t>
      </w:r>
      <w:r w:rsidRPr="007E3EAA">
        <w:rPr>
          <w:rFonts w:ascii="Arial" w:hAnsi="Arial" w:cs="Arial"/>
          <w:b/>
          <w:bCs/>
          <w:sz w:val="20"/>
          <w:szCs w:val="20"/>
        </w:rPr>
        <w:t xml:space="preserve"> manuel Magnard Terminale STI2D P.245.</w:t>
      </w:r>
    </w:p>
    <w:p w14:paraId="7B18149D" w14:textId="77777777" w:rsidR="00DD3B01" w:rsidRPr="00A9024C" w:rsidRDefault="00A9024C">
      <w:pPr>
        <w:rPr>
          <w:rFonts w:ascii="Arial" w:hAnsi="Arial" w:cs="Arial"/>
          <w:b/>
          <w:bCs/>
          <w:sz w:val="24"/>
          <w:szCs w:val="24"/>
          <w:u w:val="single"/>
        </w:rPr>
      </w:pPr>
      <w:r w:rsidRPr="00A9024C">
        <w:rPr>
          <w:rFonts w:ascii="Arial" w:hAnsi="Arial" w:cs="Arial"/>
          <w:b/>
          <w:bCs/>
          <w:sz w:val="24"/>
          <w:szCs w:val="24"/>
          <w:u w:val="single"/>
        </w:rPr>
        <w:t>Document </w:t>
      </w:r>
      <w:r w:rsidR="00163515">
        <w:rPr>
          <w:rFonts w:ascii="Arial" w:hAnsi="Arial" w:cs="Arial"/>
          <w:b/>
          <w:bCs/>
          <w:sz w:val="24"/>
          <w:szCs w:val="24"/>
          <w:u w:val="single"/>
        </w:rPr>
        <w:t xml:space="preserve">7 </w:t>
      </w:r>
      <w:r w:rsidRPr="00A9024C">
        <w:rPr>
          <w:rFonts w:ascii="Arial" w:hAnsi="Arial" w:cs="Arial"/>
          <w:b/>
          <w:bCs/>
          <w:sz w:val="24"/>
          <w:szCs w:val="24"/>
          <w:u w:val="single"/>
        </w:rPr>
        <w:t>: les acteurs en présence dans le « port spatial » de l’Europe.</w:t>
      </w:r>
    </w:p>
    <w:p w14:paraId="65DBC9A9" w14:textId="77777777" w:rsidR="00A9024C" w:rsidRDefault="00056C3B">
      <w:pPr>
        <w:rPr>
          <w:rFonts w:ascii="Arial" w:hAnsi="Arial" w:cs="Arial"/>
          <w:sz w:val="24"/>
          <w:szCs w:val="24"/>
        </w:rPr>
      </w:pPr>
      <w:hyperlink r:id="rId18" w:history="1">
        <w:r w:rsidR="00A9024C" w:rsidRPr="00A9024C">
          <w:rPr>
            <w:rStyle w:val="Lienhypertexte"/>
            <w:rFonts w:ascii="Arial" w:hAnsi="Arial" w:cs="Arial"/>
            <w:sz w:val="24"/>
            <w:szCs w:val="24"/>
          </w:rPr>
          <w:t>https://centrespatialguyanais.cnes.fr/fr/centre-spatial-guyanais/acteurs</w:t>
        </w:r>
      </w:hyperlink>
    </w:p>
    <w:p w14:paraId="3BD457B3" w14:textId="77777777" w:rsidR="00A9024C" w:rsidRDefault="00163515" w:rsidP="00A9024C">
      <w:pPr>
        <w:rPr>
          <w:rFonts w:ascii="Arial" w:hAnsi="Arial" w:cs="Arial"/>
          <w:b/>
          <w:bCs/>
          <w:sz w:val="24"/>
          <w:szCs w:val="24"/>
          <w:u w:val="single"/>
        </w:rPr>
      </w:pPr>
      <w:r>
        <w:rPr>
          <w:rFonts w:ascii="Arial" w:hAnsi="Arial" w:cs="Arial"/>
          <w:b/>
          <w:bCs/>
          <w:sz w:val="24"/>
          <w:szCs w:val="24"/>
          <w:u w:val="single"/>
        </w:rPr>
        <w:t xml:space="preserve">Document 8 : </w:t>
      </w:r>
      <w:r w:rsidR="00141908">
        <w:rPr>
          <w:rFonts w:ascii="Arial" w:hAnsi="Arial" w:cs="Arial"/>
          <w:b/>
          <w:bCs/>
          <w:sz w:val="24"/>
          <w:szCs w:val="24"/>
          <w:u w:val="single"/>
        </w:rPr>
        <w:t>Soyouz : un lanceur russe au CSG.</w:t>
      </w:r>
    </w:p>
    <w:p w14:paraId="5C3538CE" w14:textId="56D8EF0E" w:rsidR="00C64E83" w:rsidRDefault="00141908" w:rsidP="00CD0D82">
      <w:pPr>
        <w:rPr>
          <w:rFonts w:ascii="Arial" w:hAnsi="Arial" w:cs="Arial"/>
          <w:b/>
          <w:bCs/>
          <w:sz w:val="24"/>
          <w:szCs w:val="24"/>
          <w:u w:val="single"/>
        </w:rPr>
      </w:pPr>
      <w:r>
        <w:rPr>
          <w:noProof/>
          <w:lang w:eastAsia="fr-FR"/>
        </w:rPr>
        <w:drawing>
          <wp:inline distT="0" distB="0" distL="0" distR="0" wp14:anchorId="4ABF924C" wp14:editId="325C53D0">
            <wp:extent cx="6645910" cy="5842000"/>
            <wp:effectExtent l="0" t="0" r="254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645910" cy="5842000"/>
                    </a:xfrm>
                    <a:prstGeom prst="rect">
                      <a:avLst/>
                    </a:prstGeom>
                  </pic:spPr>
                </pic:pic>
              </a:graphicData>
            </a:graphic>
          </wp:inline>
        </w:drawing>
      </w:r>
    </w:p>
    <w:p w14:paraId="4FA7169B" w14:textId="77777777" w:rsidR="007E3EAA" w:rsidRPr="007E3EAA" w:rsidRDefault="007E3EAA" w:rsidP="007E3EAA">
      <w:pPr>
        <w:rPr>
          <w:rFonts w:ascii="Arial" w:hAnsi="Arial" w:cs="Arial"/>
          <w:sz w:val="20"/>
          <w:szCs w:val="20"/>
        </w:rPr>
      </w:pPr>
      <w:r w:rsidRPr="007E3EAA">
        <w:rPr>
          <w:rFonts w:ascii="Arial" w:hAnsi="Arial" w:cs="Arial"/>
          <w:b/>
          <w:bCs/>
          <w:sz w:val="20"/>
          <w:szCs w:val="20"/>
          <w:u w:val="single"/>
        </w:rPr>
        <w:t xml:space="preserve">Source : </w:t>
      </w:r>
      <w:r w:rsidRPr="007E3EAA">
        <w:rPr>
          <w:rFonts w:ascii="Arial" w:hAnsi="Arial" w:cs="Arial"/>
          <w:sz w:val="20"/>
          <w:szCs w:val="20"/>
        </w:rPr>
        <w:t>revue Latitude 5, numéro spécial 4 – Décembre 2011</w:t>
      </w:r>
    </w:p>
    <w:p w14:paraId="5B57DA87" w14:textId="77777777" w:rsidR="007E3EAA" w:rsidRDefault="007E3EAA" w:rsidP="00CD0D82">
      <w:pPr>
        <w:rPr>
          <w:rFonts w:ascii="Arial" w:hAnsi="Arial" w:cs="Arial"/>
          <w:b/>
          <w:bCs/>
          <w:sz w:val="24"/>
          <w:szCs w:val="24"/>
          <w:u w:val="single"/>
        </w:rPr>
      </w:pPr>
    </w:p>
    <w:p w14:paraId="00D11B52" w14:textId="77777777" w:rsidR="00E13DB9" w:rsidRDefault="00E13DB9" w:rsidP="00CD0D82">
      <w:pPr>
        <w:rPr>
          <w:rFonts w:ascii="Arial" w:hAnsi="Arial" w:cs="Arial"/>
          <w:b/>
          <w:bCs/>
          <w:sz w:val="24"/>
          <w:szCs w:val="24"/>
          <w:u w:val="single"/>
        </w:rPr>
      </w:pPr>
    </w:p>
    <w:p w14:paraId="7111BC27" w14:textId="77777777" w:rsidR="00E13DB9" w:rsidRDefault="00E13DB9" w:rsidP="00CD0D82">
      <w:pPr>
        <w:rPr>
          <w:rFonts w:ascii="Arial" w:hAnsi="Arial" w:cs="Arial"/>
          <w:b/>
          <w:bCs/>
          <w:sz w:val="24"/>
          <w:szCs w:val="24"/>
          <w:u w:val="single"/>
        </w:rPr>
      </w:pPr>
    </w:p>
    <w:p w14:paraId="506C1A2E" w14:textId="77777777" w:rsidR="00E13DB9" w:rsidRDefault="00E13DB9" w:rsidP="00CD0D82">
      <w:pPr>
        <w:rPr>
          <w:rFonts w:ascii="Arial" w:hAnsi="Arial" w:cs="Arial"/>
          <w:b/>
          <w:bCs/>
          <w:sz w:val="24"/>
          <w:szCs w:val="24"/>
          <w:u w:val="single"/>
        </w:rPr>
      </w:pPr>
    </w:p>
    <w:p w14:paraId="5E353F62" w14:textId="77777777" w:rsidR="00E13DB9" w:rsidRDefault="00E13DB9" w:rsidP="00CD0D82">
      <w:pPr>
        <w:rPr>
          <w:rFonts w:ascii="Arial" w:hAnsi="Arial" w:cs="Arial"/>
          <w:b/>
          <w:bCs/>
          <w:sz w:val="24"/>
          <w:szCs w:val="24"/>
          <w:u w:val="single"/>
        </w:rPr>
      </w:pPr>
    </w:p>
    <w:p w14:paraId="3BCD894A" w14:textId="77777777" w:rsidR="00E13DB9" w:rsidRDefault="00E13DB9" w:rsidP="00CD0D82">
      <w:pPr>
        <w:rPr>
          <w:rFonts w:ascii="Arial" w:hAnsi="Arial" w:cs="Arial"/>
          <w:b/>
          <w:bCs/>
          <w:sz w:val="24"/>
          <w:szCs w:val="24"/>
          <w:u w:val="single"/>
        </w:rPr>
      </w:pPr>
    </w:p>
    <w:p w14:paraId="5718AAEE" w14:textId="77777777" w:rsidR="00E13DB9" w:rsidRDefault="00E13DB9" w:rsidP="00CD0D82">
      <w:pPr>
        <w:rPr>
          <w:rFonts w:ascii="Arial" w:hAnsi="Arial" w:cs="Arial"/>
          <w:b/>
          <w:bCs/>
          <w:sz w:val="24"/>
          <w:szCs w:val="24"/>
          <w:u w:val="single"/>
        </w:rPr>
      </w:pPr>
    </w:p>
    <w:p w14:paraId="68625E80" w14:textId="77777777" w:rsidR="00E13DB9" w:rsidRDefault="00E13DB9" w:rsidP="00CD0D82">
      <w:pPr>
        <w:rPr>
          <w:rFonts w:ascii="Arial" w:hAnsi="Arial" w:cs="Arial"/>
          <w:b/>
          <w:bCs/>
          <w:sz w:val="24"/>
          <w:szCs w:val="24"/>
          <w:u w:val="single"/>
        </w:rPr>
      </w:pPr>
    </w:p>
    <w:p w14:paraId="5DC4F499" w14:textId="77777777" w:rsidR="00E13DB9" w:rsidRDefault="00E13DB9" w:rsidP="00CD0D82">
      <w:pPr>
        <w:rPr>
          <w:rFonts w:ascii="Arial" w:hAnsi="Arial" w:cs="Arial"/>
          <w:b/>
          <w:bCs/>
          <w:sz w:val="24"/>
          <w:szCs w:val="24"/>
          <w:u w:val="single"/>
        </w:rPr>
      </w:pPr>
      <w:r>
        <w:rPr>
          <w:rFonts w:ascii="Arial" w:hAnsi="Arial" w:cs="Arial"/>
          <w:b/>
          <w:bCs/>
          <w:sz w:val="24"/>
          <w:szCs w:val="24"/>
          <w:u w:val="single"/>
        </w:rPr>
        <w:t>Document 9 : les installations du Centre spatial guyanais :</w:t>
      </w:r>
    </w:p>
    <w:p w14:paraId="67E86AD2" w14:textId="77777777" w:rsidR="00CD0D82" w:rsidRDefault="00CD0D82" w:rsidP="00CD0D82">
      <w:pPr>
        <w:rPr>
          <w:rFonts w:ascii="Arial" w:hAnsi="Arial" w:cs="Arial"/>
          <w:b/>
          <w:bCs/>
          <w:sz w:val="24"/>
          <w:szCs w:val="24"/>
          <w:u w:val="single"/>
        </w:rPr>
      </w:pPr>
      <w:r>
        <w:rPr>
          <w:noProof/>
          <w:lang w:eastAsia="fr-FR"/>
        </w:rPr>
        <w:drawing>
          <wp:inline distT="0" distB="0" distL="0" distR="0" wp14:anchorId="1B08231D" wp14:editId="2237CD21">
            <wp:extent cx="4890425" cy="4533900"/>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908734" cy="4550874"/>
                    </a:xfrm>
                    <a:prstGeom prst="rect">
                      <a:avLst/>
                    </a:prstGeom>
                  </pic:spPr>
                </pic:pic>
              </a:graphicData>
            </a:graphic>
          </wp:inline>
        </w:drawing>
      </w:r>
    </w:p>
    <w:p w14:paraId="5A56E0F1" w14:textId="151B85E8" w:rsidR="00163515" w:rsidRDefault="00056C3B" w:rsidP="00662DD7">
      <w:pPr>
        <w:rPr>
          <w:rFonts w:ascii="Arial" w:hAnsi="Arial" w:cs="Arial"/>
          <w:b/>
          <w:bCs/>
          <w:sz w:val="24"/>
          <w:szCs w:val="24"/>
          <w:u w:val="single"/>
        </w:rPr>
      </w:pPr>
      <w:r>
        <w:rPr>
          <w:rFonts w:ascii="Arial" w:hAnsi="Arial" w:cs="Arial"/>
          <w:b/>
          <w:bCs/>
          <w:noProof/>
          <w:sz w:val="24"/>
          <w:szCs w:val="24"/>
          <w:u w:val="single"/>
        </w:rPr>
        <w:pict w14:anchorId="51C52A4D">
          <v:shapetype id="_x0000_t202" coordsize="21600,21600" o:spt="202" path="m,l,21600r21600,l21600,xe">
            <v:stroke joinstyle="miter"/>
            <v:path gradientshapeok="t" o:connecttype="rect"/>
          </v:shapetype>
          <v:shape id="Zone de texte 2" o:spid="_x0000_s1026" type="#_x0000_t202" style="position:absolute;margin-left:246pt;margin-top:181.7pt;width:207.7pt;height:59.4pt;z-index:25165926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">
            <v:textbox style="mso-fit-shape-to-text:t">
              <w:txbxContent>
                <w:p w14:paraId="1174E181" w14:textId="77777777" w:rsidR="00F24EF2" w:rsidRDefault="00F24EF2">
                  <w:r>
                    <w:rPr>
                      <w:rStyle w:val="mw-mmv-title"/>
                    </w:rPr>
                    <w:t>Détail des installations destinées à la préparation et au lancement des lanceurs Ariane et Vega.</w:t>
                  </w:r>
                </w:p>
              </w:txbxContent>
            </v:textbox>
            <w10:wrap type="square"/>
          </v:shape>
        </w:pict>
      </w:r>
      <w:r w:rsidR="00E13DB9">
        <w:rPr>
          <w:noProof/>
          <w:lang w:eastAsia="fr-FR"/>
        </w:rPr>
        <w:drawing>
          <wp:inline distT="0" distB="0" distL="0" distR="0" wp14:anchorId="13F4B879" wp14:editId="16583F08">
            <wp:extent cx="2828925" cy="392566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51281" cy="3956685"/>
                    </a:xfrm>
                    <a:prstGeom prst="rect">
                      <a:avLst/>
                    </a:prstGeom>
                  </pic:spPr>
                </pic:pic>
              </a:graphicData>
            </a:graphic>
          </wp:inline>
        </w:drawing>
      </w:r>
    </w:p>
    <w:p w14:paraId="056D1F92" w14:textId="2799CC6E" w:rsidR="007E3EAA" w:rsidRPr="007E3EAA" w:rsidRDefault="007E3EAA" w:rsidP="007E3EAA">
      <w:pPr>
        <w:rPr>
          <w:rFonts w:ascii="Arial" w:hAnsi="Arial" w:cs="Arial"/>
          <w:b/>
          <w:bCs/>
          <w:sz w:val="20"/>
          <w:szCs w:val="20"/>
          <w:u w:val="single"/>
        </w:rPr>
      </w:pPr>
      <w:r w:rsidRPr="007E3EAA">
        <w:rPr>
          <w:rFonts w:ascii="Arial" w:hAnsi="Arial" w:cs="Arial"/>
          <w:b/>
          <w:bCs/>
          <w:sz w:val="20"/>
          <w:szCs w:val="20"/>
          <w:u w:val="single"/>
        </w:rPr>
        <w:t>Source</w:t>
      </w:r>
      <w:r>
        <w:rPr>
          <w:rFonts w:ascii="Arial" w:hAnsi="Arial" w:cs="Arial"/>
          <w:b/>
          <w:bCs/>
          <w:sz w:val="20"/>
          <w:szCs w:val="20"/>
          <w:u w:val="single"/>
        </w:rPr>
        <w:t xml:space="preserve"> : </w:t>
      </w:r>
      <w:hyperlink r:id="rId22" w:history="1">
        <w:r w:rsidRPr="00B97E62">
          <w:rPr>
            <w:rStyle w:val="Lienhypertexte"/>
            <w:rFonts w:ascii="Arial" w:hAnsi="Arial" w:cs="Arial"/>
            <w:b/>
            <w:bCs/>
            <w:sz w:val="20"/>
            <w:szCs w:val="20"/>
          </w:rPr>
          <w:t>https://fr.wikipedia.org/wiki/Centre_spatial_guyanais</w:t>
        </w:r>
      </w:hyperlink>
    </w:p>
    <w:p w14:paraId="4660CA07" w14:textId="77777777" w:rsidR="007E3EAA" w:rsidRPr="007E3EAA" w:rsidRDefault="007E3EAA" w:rsidP="007E3EAA">
      <w:pPr>
        <w:rPr>
          <w:rFonts w:ascii="Arial" w:hAnsi="Arial" w:cs="Arial"/>
          <w:sz w:val="20"/>
          <w:szCs w:val="20"/>
        </w:rPr>
      </w:pPr>
      <w:r w:rsidRPr="007E3EAA">
        <w:rPr>
          <w:rFonts w:ascii="Arial" w:hAnsi="Arial" w:cs="Arial"/>
          <w:sz w:val="20"/>
          <w:szCs w:val="20"/>
        </w:rPr>
        <w:t>Consulté le 31.12.2020</w:t>
      </w:r>
    </w:p>
    <w:p w14:paraId="5BECD1F9" w14:textId="77777777" w:rsidR="007E3EAA" w:rsidRPr="007E3EAA" w:rsidRDefault="007E3EAA" w:rsidP="00662DD7">
      <w:pPr>
        <w:rPr>
          <w:rFonts w:ascii="Arial" w:hAnsi="Arial" w:cs="Arial"/>
          <w:b/>
          <w:bCs/>
          <w:sz w:val="20"/>
          <w:szCs w:val="20"/>
          <w:u w:val="single"/>
        </w:rPr>
      </w:pPr>
    </w:p>
    <w:p w14:paraId="5200518B" w14:textId="77777777" w:rsidR="00643056" w:rsidRPr="00643056" w:rsidRDefault="00643056" w:rsidP="002072C0">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643056">
        <w:rPr>
          <w:rFonts w:ascii="Arial" w:hAnsi="Arial" w:cs="Arial"/>
          <w:b/>
          <w:bCs/>
          <w:sz w:val="24"/>
          <w:szCs w:val="24"/>
          <w:u w:val="single"/>
        </w:rPr>
        <w:t xml:space="preserve">Document </w:t>
      </w:r>
      <w:r w:rsidR="00CD0D82">
        <w:rPr>
          <w:rFonts w:ascii="Arial" w:hAnsi="Arial" w:cs="Arial"/>
          <w:b/>
          <w:bCs/>
          <w:sz w:val="24"/>
          <w:szCs w:val="24"/>
          <w:u w:val="single"/>
        </w:rPr>
        <w:t>10</w:t>
      </w:r>
      <w:r w:rsidRPr="00643056">
        <w:rPr>
          <w:rFonts w:ascii="Arial" w:hAnsi="Arial" w:cs="Arial"/>
          <w:b/>
          <w:bCs/>
          <w:sz w:val="24"/>
          <w:szCs w:val="24"/>
          <w:u w:val="single"/>
        </w:rPr>
        <w:t xml:space="preserve"> : Ariane 6, le futur du Centre spatial guyanais :  </w:t>
      </w:r>
    </w:p>
    <w:p w14:paraId="71453316" w14:textId="77777777" w:rsidR="00643056" w:rsidRPr="002072C0" w:rsidRDefault="00643056" w:rsidP="002072C0">
      <w:pPr>
        <w:pBdr>
          <w:top w:val="single" w:sz="4" w:space="1" w:color="auto"/>
          <w:left w:val="single" w:sz="4" w:space="4" w:color="auto"/>
          <w:bottom w:val="single" w:sz="4" w:space="1" w:color="auto"/>
          <w:right w:val="single" w:sz="4" w:space="4" w:color="auto"/>
        </w:pBdr>
        <w:rPr>
          <w:rFonts w:ascii="Arial" w:hAnsi="Arial" w:cs="Arial"/>
        </w:rPr>
      </w:pPr>
      <w:r w:rsidRPr="002072C0">
        <w:rPr>
          <w:rFonts w:ascii="Arial" w:hAnsi="Arial" w:cs="Arial"/>
        </w:rPr>
        <w:t xml:space="preserve">Comme une passation de pouvoirs. Le 25 septembre, la fusée Ariane 5 a prévu de fêter son 100e décollage depuis le Centre spatial guyanais, à Kourou. Au sol, à 3,5 kilomètres de là, le chantier du pas de tir de sa dauphine, Ariane 6, baptisé "ELA-4", est en effervescence.  </w:t>
      </w:r>
    </w:p>
    <w:p w14:paraId="06C5BAEC" w14:textId="77777777" w:rsidR="00643056" w:rsidRPr="002072C0" w:rsidRDefault="00643056" w:rsidP="002072C0">
      <w:pPr>
        <w:pBdr>
          <w:top w:val="single" w:sz="4" w:space="1" w:color="auto"/>
          <w:left w:val="single" w:sz="4" w:space="4" w:color="auto"/>
          <w:bottom w:val="single" w:sz="4" w:space="1" w:color="auto"/>
          <w:right w:val="single" w:sz="4" w:space="4" w:color="auto"/>
        </w:pBdr>
        <w:rPr>
          <w:rFonts w:ascii="Arial" w:hAnsi="Arial" w:cs="Arial"/>
        </w:rPr>
      </w:pPr>
      <w:r w:rsidRPr="002072C0">
        <w:rPr>
          <w:rFonts w:ascii="Arial" w:hAnsi="Arial" w:cs="Arial"/>
        </w:rPr>
        <w:t>Nous sommes sur la "route de l'espace", où se répartissent les différentes infrastructures du Centre national d'études spatiales (</w:t>
      </w:r>
      <w:r w:rsidR="00F24EF2" w:rsidRPr="002072C0">
        <w:rPr>
          <w:rFonts w:ascii="Arial" w:hAnsi="Arial" w:cs="Arial"/>
        </w:rPr>
        <w:t>CNES</w:t>
      </w:r>
      <w:r w:rsidRPr="002072C0">
        <w:rPr>
          <w:rFonts w:ascii="Arial" w:hAnsi="Arial" w:cs="Arial"/>
        </w:rPr>
        <w:t>). […]</w:t>
      </w:r>
      <w:r w:rsidR="002072C0" w:rsidRPr="002072C0">
        <w:rPr>
          <w:rFonts w:ascii="Arial" w:hAnsi="Arial" w:cs="Arial"/>
        </w:rPr>
        <w:t xml:space="preserve"> </w:t>
      </w:r>
      <w:r w:rsidRPr="002072C0">
        <w:rPr>
          <w:rFonts w:ascii="Arial" w:hAnsi="Arial" w:cs="Arial"/>
        </w:rPr>
        <w:t xml:space="preserve">Au loin, la structure la plus imposante est un cube en treillis métallique autour duquel s'affairent deux grues aux allures de girafes.   </w:t>
      </w:r>
    </w:p>
    <w:p w14:paraId="6AA0A0CF" w14:textId="77777777" w:rsidR="00643056" w:rsidRPr="002072C0" w:rsidRDefault="00643056" w:rsidP="002072C0">
      <w:pPr>
        <w:pBdr>
          <w:top w:val="single" w:sz="4" w:space="1" w:color="auto"/>
          <w:left w:val="single" w:sz="4" w:space="4" w:color="auto"/>
          <w:bottom w:val="single" w:sz="4" w:space="1" w:color="auto"/>
          <w:right w:val="single" w:sz="4" w:space="4" w:color="auto"/>
        </w:pBdr>
        <w:rPr>
          <w:rFonts w:ascii="Arial" w:hAnsi="Arial" w:cs="Arial"/>
        </w:rPr>
      </w:pPr>
      <w:r w:rsidRPr="002072C0">
        <w:rPr>
          <w:rFonts w:ascii="Arial" w:hAnsi="Arial" w:cs="Arial"/>
        </w:rPr>
        <w:t xml:space="preserve">Cette cathédrale d'acier constitue le "portique" destiné à accueillir le futur lanceur. "Il s'agit d'une charpente qui atteindra 100 mètres de hauteur pour 50 de largeur", détaille Frédéric Munos, responsable du chantier au </w:t>
      </w:r>
      <w:r w:rsidR="00F24EF2" w:rsidRPr="002072C0">
        <w:rPr>
          <w:rFonts w:ascii="Arial" w:hAnsi="Arial" w:cs="Arial"/>
        </w:rPr>
        <w:t>CNES</w:t>
      </w:r>
      <w:r w:rsidRPr="002072C0">
        <w:rPr>
          <w:rFonts w:ascii="Arial" w:hAnsi="Arial" w:cs="Arial"/>
        </w:rPr>
        <w:t xml:space="preserve">. Avant de préciser avec malice : "Elle pèsera près de 7 000 tonnes, autant que la tour Eiffel, mais, elle, elle roulera." Car la structure destinée à accueillir la fusée disposera de roues et sera déplacée d'une bonne centaine de mètres après chaque décollage afin d'être mise à l'abri. […] Jusque-là, en effet, les lanceurs européens étaient assemblés verticalement, dans un bâtiment éloigné du pas de tir […] Puis, une fois achevé, l'ensemble quittait l'usine pour une opération périlleuse de "roulement" - grâce à un gros chariot spécial - jusqu'au pas de tir. Avec Ariane 6, la construction se fera horizontalement et la fusée ne sera dressée qu'au dernier moment, bien enveloppée dans son portique mobile, où s'effectueront les ultimes préparatifs. "Ce mode opératoire nous a été inspiré par l'expérience de Soyouz, qui décolle de Guyane depuis 2011, explique Jean-Marc Astorg, directeur des lanceurs au </w:t>
      </w:r>
      <w:r w:rsidR="00F24EF2" w:rsidRPr="002072C0">
        <w:rPr>
          <w:rFonts w:ascii="Arial" w:hAnsi="Arial" w:cs="Arial"/>
        </w:rPr>
        <w:t>CNES</w:t>
      </w:r>
      <w:r w:rsidRPr="002072C0">
        <w:rPr>
          <w:rFonts w:ascii="Arial" w:hAnsi="Arial" w:cs="Arial"/>
        </w:rPr>
        <w:t xml:space="preserve">. Avec un objectif clair : gagner du temps dans la préparation et, donc, de l'argent."  </w:t>
      </w:r>
    </w:p>
    <w:p w14:paraId="2F46246E" w14:textId="77777777" w:rsidR="00643056" w:rsidRPr="002072C0" w:rsidRDefault="00643056" w:rsidP="002072C0">
      <w:pPr>
        <w:pBdr>
          <w:top w:val="single" w:sz="4" w:space="1" w:color="auto"/>
          <w:left w:val="single" w:sz="4" w:space="4" w:color="auto"/>
          <w:bottom w:val="single" w:sz="4" w:space="1" w:color="auto"/>
          <w:right w:val="single" w:sz="4" w:space="4" w:color="auto"/>
        </w:pBdr>
        <w:rPr>
          <w:rFonts w:ascii="Arial" w:hAnsi="Arial" w:cs="Arial"/>
        </w:rPr>
      </w:pPr>
      <w:r w:rsidRPr="002072C0">
        <w:rPr>
          <w:rFonts w:ascii="Arial" w:hAnsi="Arial" w:cs="Arial"/>
        </w:rPr>
        <w:t xml:space="preserve">C'est qu'avec SpaceX et ses fusées réutilisables, le monde de la conquête spatiale connaît une révolution. À la technologie audacieuse de l'industriel américain, l'Europe oppose donc un concept de fusée classique en faisant fondre les prix. Le lancement d'une Ariane 5 coûterait en moyenne 180 millions d'euros, contre une fourchette oscillant entre 70 et 120 millions pour une Ariane 6. "Nous passerons d'une campagne de vol [de la préparation jusqu'au décollage] qui durait trois semaines à dix jours seulement", reprend Jean-Marc Astorg. Avec, à la clef, de 2 à 3 fois moins de frais de personnels, moins de bâtiments, plus d'automatisation et plus de segments du lanceur qui seront réalisés en Europe, entre les usines des Mureaux (Yvelines), de Brême (Allemagne), de Bordeaux (Gironde) et de Vernon (Eure).   […] "Au total, le site ELA-4 s'étendra sur 170 hectares et coûtera 600 millions d'euros. Avec Ariane 6, l'Europe a fait le choix d'investir dans une voie moins onéreuse en développement que </w:t>
      </w:r>
      <w:r w:rsidR="00F24EF2" w:rsidRPr="002072C0">
        <w:rPr>
          <w:rFonts w:ascii="Arial" w:hAnsi="Arial" w:cs="Arial"/>
        </w:rPr>
        <w:t>Space</w:t>
      </w:r>
      <w:r w:rsidRPr="002072C0">
        <w:rPr>
          <w:rFonts w:ascii="Arial" w:hAnsi="Arial" w:cs="Arial"/>
        </w:rPr>
        <w:t xml:space="preserve">X [Elon Musk admet avoir déjà dépensé 1 milliard de dollars dans son concept de fusées réutilisables], plus rapide, et en s'appuyant sur des technologies qu'elle maîtrise, reprend Jean-Marc Astorg. </w:t>
      </w:r>
      <w:r w:rsidR="002072C0" w:rsidRPr="002072C0">
        <w:rPr>
          <w:rFonts w:ascii="Arial" w:hAnsi="Arial" w:cs="Arial"/>
        </w:rPr>
        <w:t xml:space="preserve">[…] </w:t>
      </w:r>
      <w:r w:rsidRPr="002072C0">
        <w:rPr>
          <w:rFonts w:ascii="Arial" w:hAnsi="Arial" w:cs="Arial"/>
        </w:rPr>
        <w:t xml:space="preserve">Pour y parvenir, outre le segment sol et la rationalisation de l'assemblage, </w:t>
      </w:r>
      <w:r w:rsidR="00F24EF2" w:rsidRPr="002072C0">
        <w:rPr>
          <w:rFonts w:ascii="Arial" w:hAnsi="Arial" w:cs="Arial"/>
        </w:rPr>
        <w:t>ArianeGroup</w:t>
      </w:r>
      <w:r w:rsidRPr="002072C0">
        <w:rPr>
          <w:rFonts w:ascii="Arial" w:hAnsi="Arial" w:cs="Arial"/>
        </w:rPr>
        <w:t>, maître d'</w:t>
      </w:r>
      <w:r w:rsidR="00F24EF2" w:rsidRPr="002072C0">
        <w:rPr>
          <w:rFonts w:ascii="Arial" w:hAnsi="Arial" w:cs="Arial"/>
        </w:rPr>
        <w:t>œuvre</w:t>
      </w:r>
      <w:r w:rsidRPr="002072C0">
        <w:rPr>
          <w:rFonts w:ascii="Arial" w:hAnsi="Arial" w:cs="Arial"/>
        </w:rPr>
        <w:t xml:space="preserve"> d'Ariane 6, entend améliorer la production. Exit la reine mère, Ariane 5, place à un lanceur plus souple. "Il sera le plus polyvalent du marché" promet Stéphane Israël, le président exécutif […]</w:t>
      </w:r>
      <w:r w:rsidR="002072C0" w:rsidRPr="002072C0">
        <w:rPr>
          <w:rFonts w:ascii="Arial" w:hAnsi="Arial" w:cs="Arial"/>
        </w:rPr>
        <w:t xml:space="preserve"> </w:t>
      </w:r>
      <w:r w:rsidRPr="002072C0">
        <w:rPr>
          <w:rFonts w:ascii="Arial" w:hAnsi="Arial" w:cs="Arial"/>
        </w:rPr>
        <w:t xml:space="preserve">Ariane 6 existera en deux versions, avec deux ou quatre propulseurs P120C, pour la pousser vers le firmament. Ces boosters sont en cours de développement. "En juillet, nous avons effectué le premier essai de qualification, qui s'est parfaitement déroulé", assure Marco Motta, ingénieur qualité de la société Avio.  </w:t>
      </w:r>
    </w:p>
    <w:p w14:paraId="30F053C6" w14:textId="77777777" w:rsidR="00643056" w:rsidRPr="002072C0" w:rsidRDefault="00643056" w:rsidP="002072C0">
      <w:pPr>
        <w:pBdr>
          <w:top w:val="single" w:sz="4" w:space="1" w:color="auto"/>
          <w:left w:val="single" w:sz="4" w:space="4" w:color="auto"/>
          <w:bottom w:val="single" w:sz="4" w:space="1" w:color="auto"/>
          <w:right w:val="single" w:sz="4" w:space="4" w:color="auto"/>
        </w:pBdr>
        <w:rPr>
          <w:rFonts w:ascii="Arial" w:hAnsi="Arial" w:cs="Arial"/>
        </w:rPr>
      </w:pPr>
      <w:r w:rsidRPr="002072C0">
        <w:rPr>
          <w:rFonts w:ascii="Arial" w:hAnsi="Arial" w:cs="Arial"/>
        </w:rPr>
        <w:t xml:space="preserve">Deux autres suivront. Et le spécialiste de préciser : "Avec 142 tonnes, le P120C sera le plus gros propulseur à poudre monolithique fabriqué en fibre de carbone." Il servira à Ariane 6, mais aussi à la petite fusée Vega, afin d'industrialiser sa production (35 exemplaires prévus par an). Idem pour les deux autres moteurs, qui, cet été, ont poursuivi leurs campagnes de tests : le "réallumable" Vinci (l'étage supérieur), crucial pour effectuer la mise en orbite de plusieurs satellites, tout comme le Vulcain (l'étage principal).  </w:t>
      </w:r>
    </w:p>
    <w:p w14:paraId="0ECA952B" w14:textId="77777777" w:rsidR="00643056" w:rsidRPr="002072C0" w:rsidRDefault="00643056" w:rsidP="002072C0">
      <w:pPr>
        <w:pBdr>
          <w:top w:val="single" w:sz="4" w:space="1" w:color="auto"/>
          <w:left w:val="single" w:sz="4" w:space="4" w:color="auto"/>
          <w:bottom w:val="single" w:sz="4" w:space="1" w:color="auto"/>
          <w:right w:val="single" w:sz="4" w:space="4" w:color="auto"/>
        </w:pBdr>
        <w:rPr>
          <w:rFonts w:ascii="Arial" w:hAnsi="Arial" w:cs="Arial"/>
        </w:rPr>
      </w:pPr>
      <w:r w:rsidRPr="002072C0">
        <w:rPr>
          <w:rFonts w:ascii="Arial" w:hAnsi="Arial" w:cs="Arial"/>
        </w:rPr>
        <w:t>"La propulsion demeure un des éléments essentiels de la compétitivité du futur lanceur", estime Alain Charmeau, président exécutif d'</w:t>
      </w:r>
      <w:r w:rsidR="00F24EF2" w:rsidRPr="002072C0">
        <w:rPr>
          <w:rFonts w:ascii="Arial" w:hAnsi="Arial" w:cs="Arial"/>
        </w:rPr>
        <w:t>Ariane Group</w:t>
      </w:r>
      <w:r w:rsidRPr="002072C0">
        <w:rPr>
          <w:rFonts w:ascii="Arial" w:hAnsi="Arial" w:cs="Arial"/>
        </w:rPr>
        <w:t>. […]</w:t>
      </w:r>
    </w:p>
    <w:p w14:paraId="0CC95BFB" w14:textId="4852723A" w:rsidR="00643056" w:rsidRPr="002072C0" w:rsidRDefault="00643056" w:rsidP="002072C0">
      <w:pPr>
        <w:pBdr>
          <w:top w:val="single" w:sz="4" w:space="1" w:color="auto"/>
          <w:left w:val="single" w:sz="4" w:space="4" w:color="auto"/>
          <w:bottom w:val="single" w:sz="4" w:space="1" w:color="auto"/>
          <w:right w:val="single" w:sz="4" w:space="4" w:color="auto"/>
        </w:pBdr>
        <w:rPr>
          <w:rFonts w:ascii="Arial" w:hAnsi="Arial" w:cs="Arial"/>
          <w:sz w:val="20"/>
          <w:szCs w:val="20"/>
        </w:rPr>
      </w:pPr>
      <w:r w:rsidRPr="002072C0">
        <w:rPr>
          <w:rFonts w:ascii="Arial" w:hAnsi="Arial" w:cs="Arial"/>
          <w:sz w:val="20"/>
          <w:szCs w:val="20"/>
        </w:rPr>
        <w:t>Article du Bruno D. Cot, publié le 11.09.2018 sur le site l’express.fr</w:t>
      </w:r>
      <w:r w:rsidR="007E3EAA">
        <w:rPr>
          <w:rFonts w:ascii="Arial" w:hAnsi="Arial" w:cs="Arial"/>
          <w:sz w:val="20"/>
          <w:szCs w:val="20"/>
        </w:rPr>
        <w:t xml:space="preserve"> consulté le 21.12.2020</w:t>
      </w:r>
    </w:p>
    <w:p w14:paraId="23DA58FE" w14:textId="77777777" w:rsidR="00643056" w:rsidRDefault="00643056" w:rsidP="00662DD7">
      <w:pPr>
        <w:rPr>
          <w:rFonts w:ascii="Arial" w:hAnsi="Arial" w:cs="Arial"/>
          <w:sz w:val="24"/>
          <w:szCs w:val="24"/>
        </w:rPr>
      </w:pPr>
    </w:p>
    <w:p w14:paraId="0A94D394" w14:textId="77777777" w:rsidR="00474040" w:rsidRDefault="00474040" w:rsidP="00662DD7">
      <w:pPr>
        <w:rPr>
          <w:rFonts w:ascii="Arial" w:hAnsi="Arial" w:cs="Arial"/>
          <w:sz w:val="24"/>
          <w:szCs w:val="24"/>
        </w:rPr>
      </w:pPr>
    </w:p>
    <w:p w14:paraId="0A859D4D" w14:textId="77777777" w:rsidR="00646CA2" w:rsidRDefault="00646CA2" w:rsidP="00662DD7">
      <w:pPr>
        <w:rPr>
          <w:rFonts w:ascii="Arial" w:hAnsi="Arial" w:cs="Arial"/>
          <w:sz w:val="24"/>
          <w:szCs w:val="24"/>
        </w:rPr>
      </w:pPr>
    </w:p>
    <w:p w14:paraId="42F03FDB" w14:textId="77777777" w:rsidR="00646CA2" w:rsidRDefault="00646CA2" w:rsidP="00662DD7">
      <w:pPr>
        <w:rPr>
          <w:rFonts w:ascii="Arial" w:hAnsi="Arial" w:cs="Arial"/>
          <w:sz w:val="24"/>
          <w:szCs w:val="24"/>
        </w:rPr>
      </w:pPr>
    </w:p>
    <w:p w14:paraId="15CE86D5" w14:textId="77777777" w:rsidR="00474040" w:rsidRPr="00474040" w:rsidRDefault="00474040" w:rsidP="00143F81">
      <w:pPr>
        <w:pStyle w:val="Titre1"/>
        <w:pBdr>
          <w:top w:val="single" w:sz="4" w:space="1" w:color="auto"/>
          <w:left w:val="single" w:sz="4" w:space="4" w:color="auto"/>
          <w:bottom w:val="single" w:sz="4" w:space="1" w:color="auto"/>
          <w:right w:val="single" w:sz="4" w:space="4" w:color="auto"/>
        </w:pBdr>
        <w:rPr>
          <w:rFonts w:ascii="Arial" w:hAnsi="Arial" w:cs="Arial"/>
          <w:sz w:val="24"/>
          <w:szCs w:val="24"/>
          <w:u w:val="single"/>
        </w:rPr>
      </w:pPr>
      <w:r w:rsidRPr="00474040">
        <w:rPr>
          <w:rFonts w:ascii="Arial" w:hAnsi="Arial" w:cs="Arial"/>
          <w:sz w:val="24"/>
          <w:szCs w:val="24"/>
          <w:u w:val="single"/>
        </w:rPr>
        <w:t xml:space="preserve">Document 11 : </w:t>
      </w:r>
      <w:r>
        <w:rPr>
          <w:rFonts w:ascii="Arial" w:hAnsi="Arial" w:cs="Arial"/>
          <w:sz w:val="24"/>
          <w:szCs w:val="24"/>
          <w:u w:val="single"/>
        </w:rPr>
        <w:t>V</w:t>
      </w:r>
      <w:r w:rsidRPr="00474040">
        <w:rPr>
          <w:rFonts w:ascii="Arial" w:hAnsi="Arial" w:cs="Arial"/>
          <w:sz w:val="24"/>
          <w:szCs w:val="24"/>
          <w:u w:val="single"/>
        </w:rPr>
        <w:t>éga : première mission européenne de lancement multiple de petits satellites réussie :</w:t>
      </w:r>
    </w:p>
    <w:p w14:paraId="2F175DCA" w14:textId="77777777" w:rsidR="00474040" w:rsidRDefault="00474040" w:rsidP="00143F81">
      <w:pPr>
        <w:pStyle w:val="t-small"/>
        <w:pBdr>
          <w:top w:val="single" w:sz="4" w:space="1" w:color="auto"/>
          <w:left w:val="single" w:sz="4" w:space="4" w:color="auto"/>
          <w:bottom w:val="single" w:sz="4" w:space="1" w:color="auto"/>
          <w:right w:val="single" w:sz="4" w:space="4" w:color="auto"/>
        </w:pBdr>
      </w:pPr>
      <w:r>
        <w:rPr>
          <w:noProof/>
        </w:rPr>
        <w:drawing>
          <wp:inline distT="0" distB="0" distL="0" distR="0" wp14:anchorId="28024BF7" wp14:editId="7B28FB26">
            <wp:extent cx="6645910" cy="3916045"/>
            <wp:effectExtent l="0" t="0" r="254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645910" cy="3916045"/>
                    </a:xfrm>
                    <a:prstGeom prst="rect">
                      <a:avLst/>
                    </a:prstGeom>
                  </pic:spPr>
                </pic:pic>
              </a:graphicData>
            </a:graphic>
          </wp:inline>
        </w:drawing>
      </w:r>
    </w:p>
    <w:p w14:paraId="2E75E201" w14:textId="77777777" w:rsidR="00474040" w:rsidRPr="00143F81" w:rsidRDefault="00474040" w:rsidP="00143F81">
      <w:pPr>
        <w:pStyle w:val="t-small"/>
        <w:pBdr>
          <w:top w:val="single" w:sz="4" w:space="1" w:color="auto"/>
          <w:left w:val="single" w:sz="4" w:space="4" w:color="auto"/>
          <w:bottom w:val="single" w:sz="4" w:space="1" w:color="auto"/>
          <w:right w:val="single" w:sz="4" w:space="4" w:color="auto"/>
        </w:pBdr>
        <w:rPr>
          <w:rFonts w:ascii="Arial" w:hAnsi="Arial" w:cs="Arial"/>
          <w:b/>
          <w:bCs/>
        </w:rPr>
      </w:pPr>
      <w:r w:rsidRPr="00143F81">
        <w:rPr>
          <w:rStyle w:val="bold"/>
          <w:rFonts w:ascii="Arial" w:hAnsi="Arial" w:cs="Arial"/>
          <w:b/>
          <w:bCs/>
        </w:rPr>
        <w:t>Le lanceur européen Véga a décollé de la base de Kourou, en Guyane française. Un premier vol pour le service européen de mission pour petits vaisseaux spatiaux (SSMS). © Arianespace</w:t>
      </w:r>
      <w:r w:rsidRPr="00143F81">
        <w:rPr>
          <w:rFonts w:ascii="Arial" w:hAnsi="Arial" w:cs="Arial"/>
          <w:b/>
          <w:bCs/>
        </w:rPr>
        <w:t> </w:t>
      </w:r>
    </w:p>
    <w:p w14:paraId="7B6C0F1C" w14:textId="77777777" w:rsidR="00474040" w:rsidRPr="00143F81" w:rsidRDefault="00474040" w:rsidP="00143F81">
      <w:pPr>
        <w:pStyle w:val="t-small"/>
        <w:pBdr>
          <w:top w:val="single" w:sz="4" w:space="1" w:color="auto"/>
          <w:left w:val="single" w:sz="4" w:space="4" w:color="auto"/>
          <w:bottom w:val="single" w:sz="4" w:space="1" w:color="auto"/>
          <w:right w:val="single" w:sz="4" w:space="4" w:color="auto"/>
        </w:pBdr>
        <w:rPr>
          <w:rFonts w:ascii="Arial" w:hAnsi="Arial" w:cs="Arial"/>
        </w:rPr>
      </w:pPr>
      <w:r w:rsidRPr="00143F81">
        <w:rPr>
          <w:rFonts w:ascii="Arial" w:hAnsi="Arial" w:cs="Arial"/>
        </w:rPr>
        <w:t>Son décollage avait été reporté à plusieurs reprises en raison notamment d'une météo défavorable et de la crise sanitaire du Covid-19. Cette nuit -- à 22 h 51, heure locale, très exactement --, le lanceur européen Véga a enfin pris son envol depuis la base de Kourou (Guyane).</w:t>
      </w:r>
    </w:p>
    <w:p w14:paraId="7B8CA1B3" w14:textId="77777777" w:rsidR="00474040" w:rsidRPr="00143F81" w:rsidRDefault="00474040" w:rsidP="00143F81">
      <w:pPr>
        <w:pStyle w:val="t-small"/>
        <w:pBdr>
          <w:top w:val="single" w:sz="4" w:space="1" w:color="auto"/>
          <w:left w:val="single" w:sz="4" w:space="4" w:color="auto"/>
          <w:bottom w:val="single" w:sz="4" w:space="1" w:color="auto"/>
          <w:right w:val="single" w:sz="4" w:space="4" w:color="auto"/>
        </w:pBdr>
        <w:rPr>
          <w:rFonts w:ascii="Arial" w:hAnsi="Arial" w:cs="Arial"/>
        </w:rPr>
      </w:pPr>
      <w:r w:rsidRPr="00143F81">
        <w:rPr>
          <w:rFonts w:ascii="Arial" w:hAnsi="Arial" w:cs="Arial"/>
        </w:rPr>
        <w:t>Après 40 minutes de vol, le lanceur Véga a débuté une première série de mise sur orbite de microsatellites -- d'une masse comprise entre 25 et 145 kg. Les autres -- des nanosatellites pesant entre 250 grammes et 7 kg seulement -- ont été lâchés en trois minutes seulement, une heure plus tard. Au total, c'est une cinquantaine de petits satellites -- destinés à l'observation de la Terre ou aux communications, par exemple -- qui ont ainsi été mis en orbite avec succès pour le compte de plus de 20 clients issus de treize pays différents.</w:t>
      </w:r>
    </w:p>
    <w:p w14:paraId="5D244C08" w14:textId="77777777" w:rsidR="00474040" w:rsidRPr="00143F81" w:rsidRDefault="00474040" w:rsidP="00143F81">
      <w:pPr>
        <w:pStyle w:val="t-small"/>
        <w:pBdr>
          <w:top w:val="single" w:sz="4" w:space="1" w:color="auto"/>
          <w:left w:val="single" w:sz="4" w:space="4" w:color="auto"/>
          <w:bottom w:val="single" w:sz="4" w:space="1" w:color="auto"/>
          <w:right w:val="single" w:sz="4" w:space="4" w:color="auto"/>
        </w:pBdr>
        <w:rPr>
          <w:rFonts w:ascii="Arial" w:hAnsi="Arial" w:cs="Arial"/>
        </w:rPr>
      </w:pPr>
      <w:r w:rsidRPr="00143F81">
        <w:rPr>
          <w:rFonts w:ascii="Arial" w:hAnsi="Arial" w:cs="Arial"/>
        </w:rPr>
        <w:t>L'Europe semble désormais prête à répondre aux besoins du marché en croissance des petits satellites. Un marché fortement concurrencé notamment par SpaceX.</w:t>
      </w:r>
    </w:p>
    <w:p w14:paraId="5485C06C" w14:textId="21E12F1B" w:rsidR="00474040" w:rsidRPr="00143F81" w:rsidRDefault="00474040" w:rsidP="00143F81">
      <w:pPr>
        <w:pStyle w:val="t-small"/>
        <w:pBdr>
          <w:top w:val="single" w:sz="4" w:space="1" w:color="auto"/>
          <w:left w:val="single" w:sz="4" w:space="4" w:color="auto"/>
          <w:bottom w:val="single" w:sz="4" w:space="1" w:color="auto"/>
          <w:right w:val="single" w:sz="4" w:space="4" w:color="auto"/>
        </w:pBdr>
        <w:rPr>
          <w:rFonts w:ascii="Arial" w:hAnsi="Arial" w:cs="Arial"/>
          <w:sz w:val="20"/>
          <w:szCs w:val="20"/>
        </w:rPr>
      </w:pPr>
      <w:r w:rsidRPr="00143F81">
        <w:rPr>
          <w:rFonts w:ascii="Arial" w:hAnsi="Arial" w:cs="Arial"/>
          <w:sz w:val="20"/>
          <w:szCs w:val="20"/>
        </w:rPr>
        <w:t xml:space="preserve">Article de Nathalie Mayer publié le 03/09/2020 sur </w:t>
      </w:r>
      <w:hyperlink r:id="rId24" w:history="1">
        <w:r w:rsidRPr="00143F81">
          <w:rPr>
            <w:rStyle w:val="Lienhypertexte"/>
            <w:rFonts w:ascii="Arial" w:hAnsi="Arial" w:cs="Arial"/>
            <w:sz w:val="20"/>
            <w:szCs w:val="20"/>
          </w:rPr>
          <w:t>Futura sciences</w:t>
        </w:r>
      </w:hyperlink>
      <w:r w:rsidR="007E3EAA">
        <w:rPr>
          <w:rStyle w:val="Lienhypertexte"/>
          <w:rFonts w:ascii="Arial" w:hAnsi="Arial" w:cs="Arial"/>
          <w:sz w:val="20"/>
          <w:szCs w:val="20"/>
        </w:rPr>
        <w:t xml:space="preserve"> (consulté le 31.12.2020)</w:t>
      </w:r>
    </w:p>
    <w:p w14:paraId="2A33D031" w14:textId="77777777" w:rsidR="00474040" w:rsidRPr="00643056" w:rsidRDefault="00474040" w:rsidP="00662DD7">
      <w:pPr>
        <w:rPr>
          <w:rFonts w:ascii="Arial" w:hAnsi="Arial" w:cs="Arial"/>
          <w:sz w:val="24"/>
          <w:szCs w:val="24"/>
        </w:rPr>
      </w:pPr>
    </w:p>
    <w:p w14:paraId="20C6C34A" w14:textId="77777777" w:rsidR="00B65345" w:rsidRDefault="00B65345" w:rsidP="00662DD7">
      <w:pPr>
        <w:rPr>
          <w:rFonts w:ascii="Arial" w:hAnsi="Arial" w:cs="Arial"/>
          <w:b/>
          <w:bCs/>
          <w:sz w:val="24"/>
          <w:szCs w:val="24"/>
          <w:u w:val="single"/>
        </w:rPr>
      </w:pPr>
    </w:p>
    <w:p w14:paraId="043EBF69" w14:textId="77777777" w:rsidR="00B65345" w:rsidRDefault="00B65345" w:rsidP="00662DD7">
      <w:pPr>
        <w:rPr>
          <w:rFonts w:ascii="Arial" w:hAnsi="Arial" w:cs="Arial"/>
          <w:b/>
          <w:bCs/>
          <w:sz w:val="24"/>
          <w:szCs w:val="24"/>
          <w:u w:val="single"/>
        </w:rPr>
      </w:pPr>
    </w:p>
    <w:p w14:paraId="7641C43B" w14:textId="77777777" w:rsidR="00646CA2" w:rsidRDefault="00646CA2" w:rsidP="00662DD7">
      <w:pPr>
        <w:rPr>
          <w:rFonts w:ascii="Arial" w:hAnsi="Arial" w:cs="Arial"/>
          <w:b/>
          <w:bCs/>
          <w:sz w:val="24"/>
          <w:szCs w:val="24"/>
          <w:u w:val="single"/>
        </w:rPr>
      </w:pPr>
      <w:bookmarkStart w:id="1" w:name="_Hlk60494670"/>
    </w:p>
    <w:p w14:paraId="54120843" w14:textId="77777777" w:rsidR="00662DD7" w:rsidRPr="007A2A4C" w:rsidRDefault="00662DD7" w:rsidP="00662DD7">
      <w:pPr>
        <w:rPr>
          <w:rFonts w:ascii="Arial" w:hAnsi="Arial" w:cs="Arial"/>
          <w:b/>
          <w:bCs/>
          <w:sz w:val="24"/>
          <w:szCs w:val="24"/>
          <w:u w:val="single"/>
        </w:rPr>
      </w:pPr>
      <w:r w:rsidRPr="007A2A4C">
        <w:rPr>
          <w:rFonts w:ascii="Arial" w:hAnsi="Arial" w:cs="Arial"/>
          <w:b/>
          <w:bCs/>
          <w:sz w:val="24"/>
          <w:szCs w:val="24"/>
          <w:u w:val="single"/>
        </w:rPr>
        <w:t xml:space="preserve">Questions : </w:t>
      </w:r>
    </w:p>
    <w:p w14:paraId="52D3E3DB" w14:textId="77777777" w:rsidR="00A9024C" w:rsidRDefault="00A9024C" w:rsidP="00A9024C">
      <w:pPr>
        <w:rPr>
          <w:rFonts w:ascii="Arial" w:hAnsi="Arial" w:cs="Arial"/>
          <w:b/>
          <w:bCs/>
          <w:sz w:val="24"/>
          <w:szCs w:val="24"/>
          <w:u w:val="single"/>
        </w:rPr>
      </w:pPr>
      <w:r>
        <w:rPr>
          <w:rFonts w:ascii="Arial" w:hAnsi="Arial" w:cs="Arial"/>
          <w:b/>
          <w:bCs/>
          <w:sz w:val="24"/>
          <w:szCs w:val="24"/>
          <w:u w:val="single"/>
        </w:rPr>
        <w:t>A. Le port spatial de l’Europe :</w:t>
      </w:r>
    </w:p>
    <w:p w14:paraId="25D92985" w14:textId="77777777" w:rsidR="00A9024C" w:rsidRDefault="00A9024C" w:rsidP="00A9024C">
      <w:pPr>
        <w:rPr>
          <w:rFonts w:ascii="Arial" w:hAnsi="Arial" w:cs="Arial"/>
          <w:sz w:val="24"/>
          <w:szCs w:val="24"/>
        </w:rPr>
      </w:pPr>
      <w:r>
        <w:rPr>
          <w:rFonts w:ascii="Arial" w:hAnsi="Arial" w:cs="Arial"/>
          <w:sz w:val="24"/>
          <w:szCs w:val="24"/>
        </w:rPr>
        <w:t xml:space="preserve">1. Quels sont les atouts du </w:t>
      </w:r>
      <w:r w:rsidRPr="000544C3">
        <w:rPr>
          <w:rFonts w:ascii="Arial" w:hAnsi="Arial" w:cs="Arial"/>
          <w:b/>
          <w:bCs/>
          <w:sz w:val="24"/>
          <w:szCs w:val="24"/>
        </w:rPr>
        <w:t xml:space="preserve">site </w:t>
      </w:r>
      <w:r>
        <w:rPr>
          <w:rFonts w:ascii="Arial" w:hAnsi="Arial" w:cs="Arial"/>
          <w:sz w:val="24"/>
          <w:szCs w:val="24"/>
        </w:rPr>
        <w:t xml:space="preserve">et de la </w:t>
      </w:r>
      <w:r w:rsidRPr="000544C3">
        <w:rPr>
          <w:rFonts w:ascii="Arial" w:hAnsi="Arial" w:cs="Arial"/>
          <w:b/>
          <w:bCs/>
          <w:sz w:val="24"/>
          <w:szCs w:val="24"/>
        </w:rPr>
        <w:t>situation</w:t>
      </w:r>
      <w:r>
        <w:rPr>
          <w:rFonts w:ascii="Arial" w:hAnsi="Arial" w:cs="Arial"/>
          <w:sz w:val="24"/>
          <w:szCs w:val="24"/>
        </w:rPr>
        <w:t xml:space="preserve"> du Centre spatial guyanais. Vous pouvez présenter votre réponse sous forme d’un tableau à deux colonnes (documents 2 et 3</w:t>
      </w:r>
      <w:r w:rsidR="002072C0">
        <w:rPr>
          <w:rFonts w:ascii="Arial" w:hAnsi="Arial" w:cs="Arial"/>
          <w:sz w:val="24"/>
          <w:szCs w:val="24"/>
        </w:rPr>
        <w:t xml:space="preserve"> et 5</w:t>
      </w:r>
      <w:r>
        <w:rPr>
          <w:rFonts w:ascii="Arial" w:hAnsi="Arial" w:cs="Arial"/>
          <w:sz w:val="24"/>
          <w:szCs w:val="24"/>
        </w:rPr>
        <w:t>).</w:t>
      </w:r>
    </w:p>
    <w:p w14:paraId="171A8872" w14:textId="77777777" w:rsidR="00A9024C" w:rsidRDefault="00A9024C" w:rsidP="00A9024C">
      <w:pPr>
        <w:rPr>
          <w:rFonts w:ascii="Arial" w:hAnsi="Arial" w:cs="Arial"/>
          <w:sz w:val="24"/>
          <w:szCs w:val="24"/>
        </w:rPr>
      </w:pPr>
      <w:r>
        <w:rPr>
          <w:rFonts w:ascii="Arial" w:hAnsi="Arial" w:cs="Arial"/>
          <w:sz w:val="24"/>
          <w:szCs w:val="24"/>
        </w:rPr>
        <w:t>2. Quelle est la place du Centre spatial guyanais à l’échelle mondiale ? Que représente-</w:t>
      </w:r>
      <w:r w:rsidR="002A5264">
        <w:rPr>
          <w:rFonts w:ascii="Arial" w:hAnsi="Arial" w:cs="Arial"/>
          <w:sz w:val="24"/>
          <w:szCs w:val="24"/>
        </w:rPr>
        <w:t>il</w:t>
      </w:r>
      <w:r>
        <w:rPr>
          <w:rFonts w:ascii="Arial" w:hAnsi="Arial" w:cs="Arial"/>
          <w:sz w:val="24"/>
          <w:szCs w:val="24"/>
        </w:rPr>
        <w:t xml:space="preserve"> pour le territoire de la Guyane ? (Documents 1 et 4)</w:t>
      </w:r>
    </w:p>
    <w:p w14:paraId="6FF12892" w14:textId="77777777" w:rsidR="00A9024C" w:rsidRDefault="00A9024C" w:rsidP="00A9024C">
      <w:pPr>
        <w:rPr>
          <w:rFonts w:ascii="Arial" w:hAnsi="Arial" w:cs="Arial"/>
          <w:b/>
          <w:bCs/>
          <w:sz w:val="24"/>
          <w:szCs w:val="24"/>
          <w:u w:val="single"/>
        </w:rPr>
      </w:pPr>
      <w:r w:rsidRPr="00DD3B01">
        <w:rPr>
          <w:rFonts w:ascii="Arial" w:hAnsi="Arial" w:cs="Arial"/>
          <w:b/>
          <w:bCs/>
          <w:sz w:val="24"/>
          <w:szCs w:val="24"/>
          <w:u w:val="single"/>
        </w:rPr>
        <w:t>B. Un centre spatial au cœur de la compétition internationale :</w:t>
      </w:r>
    </w:p>
    <w:p w14:paraId="11AE5ADC" w14:textId="77777777" w:rsidR="001165AF" w:rsidRDefault="002A5264">
      <w:pPr>
        <w:rPr>
          <w:rFonts w:ascii="Arial" w:hAnsi="Arial" w:cs="Arial"/>
          <w:sz w:val="24"/>
          <w:szCs w:val="24"/>
        </w:rPr>
      </w:pPr>
      <w:r>
        <w:rPr>
          <w:rFonts w:ascii="Arial" w:hAnsi="Arial" w:cs="Arial"/>
          <w:sz w:val="24"/>
          <w:szCs w:val="24"/>
        </w:rPr>
        <w:t>3. A partir du site internet du Centre spatial guyanais, identifiez</w:t>
      </w:r>
      <w:r w:rsidR="00EE6FAF">
        <w:rPr>
          <w:rFonts w:ascii="Arial" w:hAnsi="Arial" w:cs="Arial"/>
          <w:sz w:val="24"/>
          <w:szCs w:val="24"/>
        </w:rPr>
        <w:t xml:space="preserve"> les différents acteurs présents sur le site et impliqués dans sa gestion. Vous pouvez présenter votre réponse sous forme d’un schéma fléché. (Document 7).</w:t>
      </w:r>
    </w:p>
    <w:p w14:paraId="68E05A19" w14:textId="77777777" w:rsidR="00EE6FAF" w:rsidRDefault="00EE6FAF">
      <w:pPr>
        <w:rPr>
          <w:rFonts w:ascii="Arial" w:hAnsi="Arial" w:cs="Arial"/>
          <w:sz w:val="24"/>
          <w:szCs w:val="24"/>
        </w:rPr>
      </w:pPr>
      <w:r>
        <w:rPr>
          <w:rFonts w:ascii="Arial" w:hAnsi="Arial" w:cs="Arial"/>
          <w:sz w:val="24"/>
          <w:szCs w:val="24"/>
        </w:rPr>
        <w:t xml:space="preserve">4. </w:t>
      </w:r>
      <w:r w:rsidR="0033240B">
        <w:rPr>
          <w:rFonts w:ascii="Arial" w:hAnsi="Arial" w:cs="Arial"/>
          <w:sz w:val="24"/>
          <w:szCs w:val="24"/>
        </w:rPr>
        <w:t xml:space="preserve">A quelle concurrence le </w:t>
      </w:r>
      <w:r w:rsidR="007733D3">
        <w:rPr>
          <w:rFonts w:ascii="Arial" w:hAnsi="Arial" w:cs="Arial"/>
          <w:sz w:val="24"/>
          <w:szCs w:val="24"/>
        </w:rPr>
        <w:t>CSG est-il soumis ?</w:t>
      </w:r>
      <w:r w:rsidR="0033240B">
        <w:rPr>
          <w:rFonts w:ascii="Arial" w:hAnsi="Arial" w:cs="Arial"/>
          <w:sz w:val="24"/>
          <w:szCs w:val="24"/>
        </w:rPr>
        <w:t xml:space="preserve">  </w:t>
      </w:r>
      <w:r w:rsidR="00FF2CAA">
        <w:rPr>
          <w:rFonts w:ascii="Arial" w:hAnsi="Arial" w:cs="Arial"/>
          <w:sz w:val="24"/>
          <w:szCs w:val="24"/>
        </w:rPr>
        <w:t>(Documents 5,6, 10 et 11)</w:t>
      </w:r>
    </w:p>
    <w:p w14:paraId="01ED696C" w14:textId="77777777" w:rsidR="0033240B" w:rsidRDefault="0033240B">
      <w:pPr>
        <w:rPr>
          <w:rFonts w:ascii="Arial" w:hAnsi="Arial" w:cs="Arial"/>
          <w:sz w:val="24"/>
          <w:szCs w:val="24"/>
        </w:rPr>
      </w:pPr>
      <w:r>
        <w:rPr>
          <w:rFonts w:ascii="Arial" w:hAnsi="Arial" w:cs="Arial"/>
          <w:sz w:val="24"/>
          <w:szCs w:val="24"/>
        </w:rPr>
        <w:t xml:space="preserve">5. Comment le centre spatial guyanais reste-t-il compétitif par rapport à cette concurrence ? (Documents 8,9 10 et 11) </w:t>
      </w:r>
    </w:p>
    <w:p w14:paraId="0BF1FCC6" w14:textId="77777777" w:rsidR="00A8226F" w:rsidRDefault="00A8226F">
      <w:pPr>
        <w:rPr>
          <w:rFonts w:ascii="Arial" w:hAnsi="Arial" w:cs="Arial"/>
          <w:sz w:val="24"/>
          <w:szCs w:val="24"/>
        </w:rPr>
      </w:pPr>
    </w:p>
    <w:p w14:paraId="5D7AF5AC" w14:textId="77777777" w:rsidR="00CE4ABF" w:rsidRPr="004804D8" w:rsidRDefault="00CE4ABF" w:rsidP="00CE4ABF">
      <w:pPr>
        <w:rPr>
          <w:rFonts w:ascii="Arial" w:hAnsi="Arial" w:cs="Arial"/>
          <w:b/>
          <w:bCs/>
          <w:sz w:val="24"/>
          <w:szCs w:val="24"/>
          <w:u w:val="single"/>
        </w:rPr>
      </w:pPr>
      <w:bookmarkStart w:id="2" w:name="_Hlk60504769"/>
      <w:bookmarkEnd w:id="1"/>
      <w:r w:rsidRPr="00CF5D0D">
        <w:rPr>
          <w:rFonts w:ascii="Arial" w:hAnsi="Arial" w:cs="Arial"/>
          <w:b/>
          <w:bCs/>
          <w:sz w:val="24"/>
          <w:szCs w:val="24"/>
          <w:u w:val="single"/>
        </w:rPr>
        <w:t xml:space="preserve">Bilan : </w:t>
      </w:r>
    </w:p>
    <w:p w14:paraId="512FABBA" w14:textId="77777777" w:rsidR="00CE4ABF" w:rsidRDefault="00CE4ABF" w:rsidP="00CE4ABF">
      <w:pPr>
        <w:rPr>
          <w:rFonts w:ascii="Arial" w:hAnsi="Arial" w:cs="Arial"/>
          <w:b/>
          <w:bCs/>
          <w:sz w:val="24"/>
          <w:szCs w:val="24"/>
        </w:rPr>
      </w:pPr>
      <w:r>
        <w:rPr>
          <w:rFonts w:ascii="Arial" w:hAnsi="Arial" w:cs="Arial"/>
          <w:sz w:val="24"/>
          <w:szCs w:val="24"/>
        </w:rPr>
        <w:t>C</w:t>
      </w:r>
      <w:r w:rsidRPr="00CF5D0D">
        <w:rPr>
          <w:rFonts w:ascii="Arial" w:hAnsi="Arial" w:cs="Arial"/>
          <w:sz w:val="24"/>
          <w:szCs w:val="24"/>
        </w:rPr>
        <w:t xml:space="preserve">omplétez le schéma </w:t>
      </w:r>
      <w:r>
        <w:rPr>
          <w:rFonts w:ascii="Arial" w:hAnsi="Arial" w:cs="Arial"/>
          <w:sz w:val="24"/>
          <w:szCs w:val="24"/>
        </w:rPr>
        <w:t xml:space="preserve">avec les termes suivants : </w:t>
      </w:r>
      <w:r w:rsidRPr="004804D8">
        <w:rPr>
          <w:rFonts w:ascii="Arial" w:hAnsi="Arial" w:cs="Arial"/>
          <w:b/>
          <w:bCs/>
          <w:sz w:val="24"/>
          <w:szCs w:val="24"/>
        </w:rPr>
        <w:t xml:space="preserve">CNES </w:t>
      </w:r>
      <w:r>
        <w:rPr>
          <w:rFonts w:ascii="Arial" w:hAnsi="Arial" w:cs="Arial"/>
          <w:b/>
          <w:bCs/>
          <w:sz w:val="24"/>
          <w:szCs w:val="24"/>
        </w:rPr>
        <w:t>–</w:t>
      </w:r>
      <w:r w:rsidRPr="004804D8">
        <w:rPr>
          <w:rFonts w:ascii="Arial" w:hAnsi="Arial" w:cs="Arial"/>
          <w:b/>
          <w:bCs/>
          <w:sz w:val="24"/>
          <w:szCs w:val="24"/>
        </w:rPr>
        <w:t xml:space="preserve"> ESA</w:t>
      </w:r>
      <w:r>
        <w:rPr>
          <w:rFonts w:ascii="Arial" w:hAnsi="Arial" w:cs="Arial"/>
          <w:b/>
          <w:bCs/>
          <w:sz w:val="24"/>
          <w:szCs w:val="24"/>
        </w:rPr>
        <w:t xml:space="preserve"> </w:t>
      </w:r>
      <w:r w:rsidRPr="004804D8">
        <w:rPr>
          <w:rFonts w:ascii="Arial" w:hAnsi="Arial" w:cs="Arial"/>
          <w:b/>
          <w:bCs/>
          <w:sz w:val="24"/>
          <w:szCs w:val="24"/>
        </w:rPr>
        <w:t xml:space="preserve">(agence spatiale européenne) – Industriels – Arianespace, </w:t>
      </w:r>
      <w:proofErr w:type="spellStart"/>
      <w:r w:rsidRPr="004804D8">
        <w:rPr>
          <w:rFonts w:ascii="Arial" w:hAnsi="Arial" w:cs="Arial"/>
          <w:b/>
          <w:bCs/>
          <w:sz w:val="24"/>
          <w:szCs w:val="24"/>
        </w:rPr>
        <w:t>Ariangroup</w:t>
      </w:r>
      <w:proofErr w:type="spellEnd"/>
      <w:r w:rsidRPr="004804D8">
        <w:rPr>
          <w:rFonts w:ascii="Arial" w:hAnsi="Arial" w:cs="Arial"/>
          <w:b/>
          <w:bCs/>
          <w:sz w:val="24"/>
          <w:szCs w:val="24"/>
        </w:rPr>
        <w:t xml:space="preserve">, Avio - Ariane 5 – Vega – Soyouz – Chine, Inde – SpaceX – Sous-traitants locaux. </w:t>
      </w:r>
    </w:p>
    <w:bookmarkEnd w:id="2"/>
    <w:p w14:paraId="2CDBF0D6" w14:textId="77777777" w:rsidR="00A8226F" w:rsidRPr="00C9563C" w:rsidRDefault="00ED387B">
      <w:pPr>
        <w:rPr>
          <w:rFonts w:ascii="Arial" w:hAnsi="Arial" w:cs="Arial"/>
          <w:sz w:val="24"/>
          <w:szCs w:val="24"/>
        </w:rPr>
      </w:pPr>
      <w:r>
        <w:rPr>
          <w:noProof/>
          <w:lang w:eastAsia="fr-FR"/>
        </w:rPr>
        <w:drawing>
          <wp:inline distT="0" distB="0" distL="0" distR="0" wp14:anchorId="6E37D863" wp14:editId="6F754A45">
            <wp:extent cx="6645910" cy="4110990"/>
            <wp:effectExtent l="0" t="0" r="254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645910" cy="4110990"/>
                    </a:xfrm>
                    <a:prstGeom prst="rect">
                      <a:avLst/>
                    </a:prstGeom>
                  </pic:spPr>
                </pic:pic>
              </a:graphicData>
            </a:graphic>
          </wp:inline>
        </w:drawing>
      </w:r>
    </w:p>
    <w:sectPr w:rsidR="00A8226F" w:rsidRPr="00C9563C" w:rsidSect="0007580A">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23968" w14:textId="77777777" w:rsidR="00056C3B" w:rsidRDefault="00056C3B" w:rsidP="0007580A">
      <w:pPr>
        <w:spacing w:after="0" w:line="240" w:lineRule="auto"/>
      </w:pPr>
      <w:r>
        <w:separator/>
      </w:r>
    </w:p>
  </w:endnote>
  <w:endnote w:type="continuationSeparator" w:id="0">
    <w:p w14:paraId="30EA0F9C" w14:textId="77777777" w:rsidR="00056C3B" w:rsidRDefault="00056C3B" w:rsidP="0007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DFDDB" w14:textId="77777777" w:rsidR="00056C3B" w:rsidRDefault="00056C3B" w:rsidP="0007580A">
      <w:pPr>
        <w:spacing w:after="0" w:line="240" w:lineRule="auto"/>
      </w:pPr>
      <w:r>
        <w:separator/>
      </w:r>
    </w:p>
  </w:footnote>
  <w:footnote w:type="continuationSeparator" w:id="0">
    <w:p w14:paraId="66399C82" w14:textId="77777777" w:rsidR="00056C3B" w:rsidRDefault="00056C3B" w:rsidP="00075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14DF3" w14:textId="77777777" w:rsidR="0007580A" w:rsidRDefault="00056C3B">
    <w:pPr>
      <w:pStyle w:val="En-tte"/>
    </w:pPr>
    <w:r>
      <w:rPr>
        <w:noProof/>
      </w:rPr>
      <w:pict w14:anchorId="17401BBD">
        <v:rect id="Rectangle 197" o:spid="_x0000_s2049" style="position:absolute;margin-left:0;margin-top:0;width:468.5pt;height:21.3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4016EBD" w14:textId="77777777" w:rsidR="0007580A" w:rsidRDefault="0007580A">
                    <w:pPr>
                      <w:pStyle w:val="En-tte"/>
                      <w:jc w:val="center"/>
                      <w:rPr>
                        <w:caps/>
                        <w:color w:val="FFFFFF" w:themeColor="background1"/>
                      </w:rPr>
                    </w:pPr>
                    <w:r>
                      <w:rPr>
                        <w:caps/>
                        <w:color w:val="FFFFFF" w:themeColor="background1"/>
                      </w:rPr>
                      <w:t>Theme 3-sujet d’etude : le centre spatial guyanais</w:t>
                    </w:r>
                  </w:p>
                </w:sdtContent>
              </w:sdt>
            </w:txbxContent>
          </v:textbox>
          <w10:wrap type="square"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71F3CDA"/>
    <w:multiLevelType w:val="hybridMultilevel"/>
    <w:tmpl w:val="5A5DEF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35993"/>
    <w:multiLevelType w:val="hybridMultilevel"/>
    <w:tmpl w:val="82AC9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580A"/>
    <w:rsid w:val="00007C49"/>
    <w:rsid w:val="000544C3"/>
    <w:rsid w:val="00056C3B"/>
    <w:rsid w:val="0007580A"/>
    <w:rsid w:val="000A6465"/>
    <w:rsid w:val="000B050E"/>
    <w:rsid w:val="001165AF"/>
    <w:rsid w:val="00141908"/>
    <w:rsid w:val="00143F81"/>
    <w:rsid w:val="00163515"/>
    <w:rsid w:val="00165906"/>
    <w:rsid w:val="00183D36"/>
    <w:rsid w:val="002072C0"/>
    <w:rsid w:val="00287754"/>
    <w:rsid w:val="002A5264"/>
    <w:rsid w:val="002F0CAB"/>
    <w:rsid w:val="0033240B"/>
    <w:rsid w:val="00356DCF"/>
    <w:rsid w:val="003C3A2C"/>
    <w:rsid w:val="003F57CE"/>
    <w:rsid w:val="0043141C"/>
    <w:rsid w:val="00472C3F"/>
    <w:rsid w:val="00474040"/>
    <w:rsid w:val="004B30D8"/>
    <w:rsid w:val="004D76E4"/>
    <w:rsid w:val="004F4007"/>
    <w:rsid w:val="00512AC8"/>
    <w:rsid w:val="005131F6"/>
    <w:rsid w:val="005606E8"/>
    <w:rsid w:val="00595A14"/>
    <w:rsid w:val="005C04D3"/>
    <w:rsid w:val="00643056"/>
    <w:rsid w:val="00646CA2"/>
    <w:rsid w:val="00662DD7"/>
    <w:rsid w:val="0067731E"/>
    <w:rsid w:val="00725B27"/>
    <w:rsid w:val="007733D3"/>
    <w:rsid w:val="00784350"/>
    <w:rsid w:val="007A2A4C"/>
    <w:rsid w:val="007E151C"/>
    <w:rsid w:val="007E3EAA"/>
    <w:rsid w:val="00806CF0"/>
    <w:rsid w:val="00846A66"/>
    <w:rsid w:val="00946D54"/>
    <w:rsid w:val="00A0371A"/>
    <w:rsid w:val="00A57309"/>
    <w:rsid w:val="00A8226F"/>
    <w:rsid w:val="00A9024C"/>
    <w:rsid w:val="00AA5BA7"/>
    <w:rsid w:val="00B2357E"/>
    <w:rsid w:val="00B268BA"/>
    <w:rsid w:val="00B5628C"/>
    <w:rsid w:val="00B65345"/>
    <w:rsid w:val="00B969B3"/>
    <w:rsid w:val="00BC68D3"/>
    <w:rsid w:val="00C64E83"/>
    <w:rsid w:val="00C9563C"/>
    <w:rsid w:val="00CD0D82"/>
    <w:rsid w:val="00CE4ABF"/>
    <w:rsid w:val="00D04876"/>
    <w:rsid w:val="00D904B3"/>
    <w:rsid w:val="00DD3B01"/>
    <w:rsid w:val="00E13DB9"/>
    <w:rsid w:val="00E72FCC"/>
    <w:rsid w:val="00ED387B"/>
    <w:rsid w:val="00EE6FAF"/>
    <w:rsid w:val="00F01982"/>
    <w:rsid w:val="00F24EF2"/>
    <w:rsid w:val="00FF2C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E5EA96"/>
  <w15:docId w15:val="{9603703E-B735-4557-898B-253D2EE67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465"/>
  </w:style>
  <w:style w:type="paragraph" w:styleId="Titre1">
    <w:name w:val="heading 1"/>
    <w:basedOn w:val="Normal"/>
    <w:link w:val="Titre1Car"/>
    <w:uiPriority w:val="9"/>
    <w:qFormat/>
    <w:rsid w:val="00C64E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C64E8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7580A"/>
    <w:pPr>
      <w:tabs>
        <w:tab w:val="center" w:pos="4536"/>
        <w:tab w:val="right" w:pos="9072"/>
      </w:tabs>
      <w:spacing w:after="0" w:line="240" w:lineRule="auto"/>
    </w:pPr>
  </w:style>
  <w:style w:type="character" w:customStyle="1" w:styleId="En-tteCar">
    <w:name w:val="En-tête Car"/>
    <w:basedOn w:val="Policepardfaut"/>
    <w:link w:val="En-tte"/>
    <w:uiPriority w:val="99"/>
    <w:rsid w:val="0007580A"/>
  </w:style>
  <w:style w:type="paragraph" w:styleId="Pieddepage">
    <w:name w:val="footer"/>
    <w:basedOn w:val="Normal"/>
    <w:link w:val="PieddepageCar"/>
    <w:uiPriority w:val="99"/>
    <w:unhideWhenUsed/>
    <w:rsid w:val="000758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80A"/>
  </w:style>
  <w:style w:type="character" w:styleId="Lienhypertexte">
    <w:name w:val="Hyperlink"/>
    <w:basedOn w:val="Policepardfaut"/>
    <w:uiPriority w:val="99"/>
    <w:unhideWhenUsed/>
    <w:rsid w:val="00C9563C"/>
    <w:rPr>
      <w:color w:val="0563C1" w:themeColor="hyperlink"/>
      <w:u w:val="single"/>
    </w:rPr>
  </w:style>
  <w:style w:type="character" w:customStyle="1" w:styleId="Mentionnonrsolue1">
    <w:name w:val="Mention non résolue1"/>
    <w:basedOn w:val="Policepardfaut"/>
    <w:uiPriority w:val="99"/>
    <w:semiHidden/>
    <w:unhideWhenUsed/>
    <w:rsid w:val="00C9563C"/>
    <w:rPr>
      <w:color w:val="605E5C"/>
      <w:shd w:val="clear" w:color="auto" w:fill="E1DFDD"/>
    </w:rPr>
  </w:style>
  <w:style w:type="paragraph" w:customStyle="1" w:styleId="Default">
    <w:name w:val="Default"/>
    <w:rsid w:val="000B050E"/>
    <w:pPr>
      <w:autoSpaceDE w:val="0"/>
      <w:autoSpaceDN w:val="0"/>
      <w:adjustRightInd w:val="0"/>
      <w:spacing w:after="0" w:line="240" w:lineRule="auto"/>
    </w:pPr>
    <w:rPr>
      <w:rFonts w:ascii="Arial" w:hAnsi="Arial" w:cs="Arial"/>
      <w:color w:val="000000"/>
      <w:sz w:val="24"/>
      <w:szCs w:val="24"/>
    </w:rPr>
  </w:style>
  <w:style w:type="character" w:customStyle="1" w:styleId="Titre1Car">
    <w:name w:val="Titre 1 Car"/>
    <w:basedOn w:val="Policepardfaut"/>
    <w:link w:val="Titre1"/>
    <w:uiPriority w:val="9"/>
    <w:rsid w:val="00C64E8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C64E83"/>
    <w:rPr>
      <w:rFonts w:ascii="Times New Roman" w:eastAsia="Times New Roman" w:hAnsi="Times New Roman" w:cs="Times New Roman"/>
      <w:b/>
      <w:bCs/>
      <w:sz w:val="36"/>
      <w:szCs w:val="36"/>
      <w:lang w:eastAsia="fr-FR"/>
    </w:rPr>
  </w:style>
  <w:style w:type="paragraph" w:customStyle="1" w:styleId="articleitem">
    <w:name w:val="article__item"/>
    <w:basedOn w:val="Normal"/>
    <w:rsid w:val="00C64E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64E83"/>
    <w:rPr>
      <w:i/>
      <w:iCs/>
    </w:rPr>
  </w:style>
  <w:style w:type="character" w:customStyle="1" w:styleId="mw-mmv-title">
    <w:name w:val="mw-mmv-title"/>
    <w:basedOn w:val="Policepardfaut"/>
    <w:rsid w:val="00F24EF2"/>
  </w:style>
  <w:style w:type="paragraph" w:customStyle="1" w:styleId="t-small">
    <w:name w:val="t-small"/>
    <w:basedOn w:val="Normal"/>
    <w:rsid w:val="004740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wrapper">
    <w:name w:val="link-wrapper"/>
    <w:basedOn w:val="Policepardfaut"/>
    <w:rsid w:val="00474040"/>
  </w:style>
  <w:style w:type="paragraph" w:customStyle="1" w:styleId="zeta">
    <w:name w:val="zeta"/>
    <w:basedOn w:val="Normal"/>
    <w:rsid w:val="004740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old">
    <w:name w:val="bold"/>
    <w:basedOn w:val="Policepardfaut"/>
    <w:rsid w:val="00474040"/>
  </w:style>
  <w:style w:type="paragraph" w:styleId="NormalWeb">
    <w:name w:val="Normal (Web)"/>
    <w:basedOn w:val="Normal"/>
    <w:uiPriority w:val="99"/>
    <w:semiHidden/>
    <w:unhideWhenUsed/>
    <w:rsid w:val="00A8226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CE4ABF"/>
    <w:rPr>
      <w:color w:val="954F72" w:themeColor="followedHyperlink"/>
      <w:u w:val="single"/>
    </w:rPr>
  </w:style>
  <w:style w:type="paragraph" w:styleId="Textedebulles">
    <w:name w:val="Balloon Text"/>
    <w:basedOn w:val="Normal"/>
    <w:link w:val="TextedebullesCar"/>
    <w:uiPriority w:val="99"/>
    <w:semiHidden/>
    <w:unhideWhenUsed/>
    <w:rsid w:val="00646C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6CA2"/>
    <w:rPr>
      <w:rFonts w:ascii="Tahoma" w:hAnsi="Tahoma" w:cs="Tahoma"/>
      <w:sz w:val="16"/>
      <w:szCs w:val="16"/>
    </w:rPr>
  </w:style>
  <w:style w:type="character" w:styleId="Mentionnonrsolue">
    <w:name w:val="Unresolved Mention"/>
    <w:basedOn w:val="Policepardfaut"/>
    <w:uiPriority w:val="99"/>
    <w:semiHidden/>
    <w:unhideWhenUsed/>
    <w:rsid w:val="007E3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490687">
      <w:bodyDiv w:val="1"/>
      <w:marLeft w:val="0"/>
      <w:marRight w:val="0"/>
      <w:marTop w:val="0"/>
      <w:marBottom w:val="0"/>
      <w:divBdr>
        <w:top w:val="none" w:sz="0" w:space="0" w:color="auto"/>
        <w:left w:val="none" w:sz="0" w:space="0" w:color="auto"/>
        <w:bottom w:val="none" w:sz="0" w:space="0" w:color="auto"/>
        <w:right w:val="none" w:sz="0" w:space="0" w:color="auto"/>
      </w:divBdr>
    </w:div>
    <w:div w:id="479881802">
      <w:bodyDiv w:val="1"/>
      <w:marLeft w:val="0"/>
      <w:marRight w:val="0"/>
      <w:marTop w:val="0"/>
      <w:marBottom w:val="0"/>
      <w:divBdr>
        <w:top w:val="none" w:sz="0" w:space="0" w:color="auto"/>
        <w:left w:val="none" w:sz="0" w:space="0" w:color="auto"/>
        <w:bottom w:val="none" w:sz="0" w:space="0" w:color="auto"/>
        <w:right w:val="none" w:sz="0" w:space="0" w:color="auto"/>
      </w:divBdr>
    </w:div>
    <w:div w:id="488911560">
      <w:bodyDiv w:val="1"/>
      <w:marLeft w:val="0"/>
      <w:marRight w:val="0"/>
      <w:marTop w:val="0"/>
      <w:marBottom w:val="0"/>
      <w:divBdr>
        <w:top w:val="none" w:sz="0" w:space="0" w:color="auto"/>
        <w:left w:val="none" w:sz="0" w:space="0" w:color="auto"/>
        <w:bottom w:val="none" w:sz="0" w:space="0" w:color="auto"/>
        <w:right w:val="none" w:sz="0" w:space="0" w:color="auto"/>
      </w:divBdr>
    </w:div>
    <w:div w:id="493108183">
      <w:bodyDiv w:val="1"/>
      <w:marLeft w:val="0"/>
      <w:marRight w:val="0"/>
      <w:marTop w:val="0"/>
      <w:marBottom w:val="0"/>
      <w:divBdr>
        <w:top w:val="none" w:sz="0" w:space="0" w:color="auto"/>
        <w:left w:val="none" w:sz="0" w:space="0" w:color="auto"/>
        <w:bottom w:val="none" w:sz="0" w:space="0" w:color="auto"/>
        <w:right w:val="none" w:sz="0" w:space="0" w:color="auto"/>
      </w:divBdr>
      <w:divsChild>
        <w:div w:id="1149250343">
          <w:marLeft w:val="0"/>
          <w:marRight w:val="0"/>
          <w:marTop w:val="0"/>
          <w:marBottom w:val="0"/>
          <w:divBdr>
            <w:top w:val="none" w:sz="0" w:space="0" w:color="auto"/>
            <w:left w:val="none" w:sz="0" w:space="0" w:color="auto"/>
            <w:bottom w:val="none" w:sz="0" w:space="0" w:color="auto"/>
            <w:right w:val="none" w:sz="0" w:space="0" w:color="auto"/>
          </w:divBdr>
        </w:div>
      </w:divsChild>
    </w:div>
    <w:div w:id="499933685">
      <w:bodyDiv w:val="1"/>
      <w:marLeft w:val="0"/>
      <w:marRight w:val="0"/>
      <w:marTop w:val="0"/>
      <w:marBottom w:val="0"/>
      <w:divBdr>
        <w:top w:val="none" w:sz="0" w:space="0" w:color="auto"/>
        <w:left w:val="none" w:sz="0" w:space="0" w:color="auto"/>
        <w:bottom w:val="none" w:sz="0" w:space="0" w:color="auto"/>
        <w:right w:val="none" w:sz="0" w:space="0" w:color="auto"/>
      </w:divBdr>
    </w:div>
    <w:div w:id="517699552">
      <w:bodyDiv w:val="1"/>
      <w:marLeft w:val="0"/>
      <w:marRight w:val="0"/>
      <w:marTop w:val="0"/>
      <w:marBottom w:val="0"/>
      <w:divBdr>
        <w:top w:val="none" w:sz="0" w:space="0" w:color="auto"/>
        <w:left w:val="none" w:sz="0" w:space="0" w:color="auto"/>
        <w:bottom w:val="none" w:sz="0" w:space="0" w:color="auto"/>
        <w:right w:val="none" w:sz="0" w:space="0" w:color="auto"/>
      </w:divBdr>
    </w:div>
    <w:div w:id="738291635">
      <w:bodyDiv w:val="1"/>
      <w:marLeft w:val="0"/>
      <w:marRight w:val="0"/>
      <w:marTop w:val="0"/>
      <w:marBottom w:val="0"/>
      <w:divBdr>
        <w:top w:val="none" w:sz="0" w:space="0" w:color="auto"/>
        <w:left w:val="none" w:sz="0" w:space="0" w:color="auto"/>
        <w:bottom w:val="none" w:sz="0" w:space="0" w:color="auto"/>
        <w:right w:val="none" w:sz="0" w:space="0" w:color="auto"/>
      </w:divBdr>
    </w:div>
    <w:div w:id="1240553982">
      <w:bodyDiv w:val="1"/>
      <w:marLeft w:val="0"/>
      <w:marRight w:val="0"/>
      <w:marTop w:val="0"/>
      <w:marBottom w:val="0"/>
      <w:divBdr>
        <w:top w:val="none" w:sz="0" w:space="0" w:color="auto"/>
        <w:left w:val="none" w:sz="0" w:space="0" w:color="auto"/>
        <w:bottom w:val="none" w:sz="0" w:space="0" w:color="auto"/>
        <w:right w:val="none" w:sz="0" w:space="0" w:color="auto"/>
      </w:divBdr>
    </w:div>
    <w:div w:id="1283995540">
      <w:bodyDiv w:val="1"/>
      <w:marLeft w:val="0"/>
      <w:marRight w:val="0"/>
      <w:marTop w:val="0"/>
      <w:marBottom w:val="0"/>
      <w:divBdr>
        <w:top w:val="none" w:sz="0" w:space="0" w:color="auto"/>
        <w:left w:val="none" w:sz="0" w:space="0" w:color="auto"/>
        <w:bottom w:val="none" w:sz="0" w:space="0" w:color="auto"/>
        <w:right w:val="none" w:sz="0" w:space="0" w:color="auto"/>
      </w:divBdr>
    </w:div>
    <w:div w:id="2060783239">
      <w:bodyDiv w:val="1"/>
      <w:marLeft w:val="0"/>
      <w:marRight w:val="0"/>
      <w:marTop w:val="0"/>
      <w:marBottom w:val="0"/>
      <w:divBdr>
        <w:top w:val="none" w:sz="0" w:space="0" w:color="auto"/>
        <w:left w:val="none" w:sz="0" w:space="0" w:color="auto"/>
        <w:bottom w:val="none" w:sz="0" w:space="0" w:color="auto"/>
        <w:right w:val="none" w:sz="0" w:space="0" w:color="auto"/>
      </w:divBdr>
    </w:div>
    <w:div w:id="2090417809">
      <w:bodyDiv w:val="1"/>
      <w:marLeft w:val="0"/>
      <w:marRight w:val="0"/>
      <w:marTop w:val="0"/>
      <w:marBottom w:val="0"/>
      <w:divBdr>
        <w:top w:val="none" w:sz="0" w:space="0" w:color="auto"/>
        <w:left w:val="none" w:sz="0" w:space="0" w:color="auto"/>
        <w:bottom w:val="none" w:sz="0" w:space="0" w:color="auto"/>
        <w:right w:val="none" w:sz="0" w:space="0" w:color="auto"/>
      </w:divBdr>
    </w:div>
    <w:div w:id="2108111572">
      <w:bodyDiv w:val="1"/>
      <w:marLeft w:val="0"/>
      <w:marRight w:val="0"/>
      <w:marTop w:val="0"/>
      <w:marBottom w:val="0"/>
      <w:divBdr>
        <w:top w:val="none" w:sz="0" w:space="0" w:color="auto"/>
        <w:left w:val="none" w:sz="0" w:space="0" w:color="auto"/>
        <w:bottom w:val="none" w:sz="0" w:space="0" w:color="auto"/>
        <w:right w:val="none" w:sz="0" w:space="0" w:color="auto"/>
      </w:divBdr>
    </w:div>
    <w:div w:id="213136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onde-diplomatique.fr/publications/savoir_les_conquetes_de_l_espace/a56632" TargetMode="External"/><Relationship Id="rId18" Type="http://schemas.openxmlformats.org/officeDocument/2006/relationships/hyperlink" Target="https://centrespatialguyanais.cnes.fr/fr/centre-spatial-guyanais/acteur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monde-diplomatique.fr/publications/savoir_les_conquetes_de_l_espace/a56632"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monde-diplomatique.fr/publications/savoir_les_conquetes_de_l_espace/a56632"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utura-sciences.com/sciences/breves/vega-vega-premie-re-mission-europe-enne-lancement-multiple-petits-satellites-reussie-3121/" TargetMode="External"/><Relationship Id="rId5" Type="http://schemas.openxmlformats.org/officeDocument/2006/relationships/webSettings" Target="webSettings.xml"/><Relationship Id="rId15" Type="http://schemas.openxmlformats.org/officeDocument/2006/relationships/hyperlink" Target="https://www.monde-diplomatique.fr/publications/savoir_les_conquetes_de_l_espace/a56632"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un-regard-sur-la-terre.org/" TargetMode="External"/><Relationship Id="rId14" Type="http://schemas.openxmlformats.org/officeDocument/2006/relationships/hyperlink" Target="https://www.monde-diplomatique.fr/publications/savoir_les_conquetes_de_l_espace/a56632" TargetMode="External"/><Relationship Id="rId22" Type="http://schemas.openxmlformats.org/officeDocument/2006/relationships/hyperlink" Target="https://fr.wikipedia.org/wiki/Centre_spatial_guyanais"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76B89-B2D7-4FB9-9D54-4B8A0AC21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9</Pages>
  <Words>2340</Words>
  <Characters>12876</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Theme 3-sujet d’etude : le centre spatial guyanais</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 3-sujet d’etude : le centre spatial guyanais</dc:title>
  <dc:subject/>
  <dc:creator>Vincent ROSSI</dc:creator>
  <cp:keywords/>
  <dc:description/>
  <cp:lastModifiedBy>Vincent ROSSI</cp:lastModifiedBy>
  <cp:revision>11</cp:revision>
  <cp:lastPrinted>2021-01-18T09:32:00Z</cp:lastPrinted>
  <dcterms:created xsi:type="dcterms:W3CDTF">2020-12-30T19:44:00Z</dcterms:created>
  <dcterms:modified xsi:type="dcterms:W3CDTF">2021-02-14T22:27:00Z</dcterms:modified>
</cp:coreProperties>
</file>