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40AA6" w:rsidRDefault="00440AA6"/>
    <w:p w:rsidR="00440AA6" w:rsidRPr="00440AA6" w:rsidRDefault="00440AA6" w:rsidP="00440AA6"/>
    <w:p w:rsidR="00440AA6" w:rsidRPr="00440AA6" w:rsidRDefault="00440AA6" w:rsidP="00440AA6"/>
    <w:p w:rsidR="00440AA6" w:rsidRPr="00440AA6" w:rsidRDefault="00440AA6" w:rsidP="00440AA6">
      <w:r>
        <w:t xml:space="preserve">La croix, </w:t>
      </w:r>
    </w:p>
    <w:p w:rsidR="00440AA6" w:rsidRDefault="00440AA6" w:rsidP="00440AA6"/>
    <w:p w:rsidR="00440AA6" w:rsidRDefault="009A382E" w:rsidP="00440AA6">
      <w:hyperlink r:id="rId5" w:history="1">
        <w:r w:rsidR="00440AA6" w:rsidRPr="00A276D8">
          <w:rPr>
            <w:rStyle w:val="Lienhypertexte"/>
          </w:rPr>
          <w:t>https://www.la-croix.com/Monde/Asie-et-Oceanie/En-Inde-pres-deux-millions-citoyens-prives-nationalite-2019-09-01-1201044543</w:t>
        </w:r>
      </w:hyperlink>
    </w:p>
    <w:p w:rsidR="00440AA6" w:rsidRPr="00440AA6" w:rsidRDefault="00440AA6" w:rsidP="00440AA6"/>
    <w:p w:rsidR="00440AA6" w:rsidRPr="00440AA6" w:rsidRDefault="00440AA6" w:rsidP="00440AA6"/>
    <w:p w:rsidR="00440AA6" w:rsidRPr="00440AA6" w:rsidRDefault="00440AA6" w:rsidP="00440AA6">
      <w:pPr>
        <w:pStyle w:val="Titre1"/>
        <w:spacing w:beforeLines="0" w:afterLines="0"/>
        <w:rPr>
          <w:rFonts w:ascii="DomaineDisplay" w:hAnsi="DomaineDisplay"/>
          <w:b w:val="0"/>
          <w:color w:val="000000"/>
          <w:sz w:val="51"/>
          <w:szCs w:val="51"/>
        </w:rPr>
      </w:pPr>
      <w:r>
        <w:tab/>
      </w:r>
      <w:r w:rsidRPr="00440AA6">
        <w:rPr>
          <w:rFonts w:ascii="DomaineDisplay" w:hAnsi="DomaineDisplay"/>
          <w:b w:val="0"/>
          <w:color w:val="000000"/>
          <w:sz w:val="51"/>
          <w:szCs w:val="51"/>
        </w:rPr>
        <w:t>En Inde, près de deux millions de citoyens privés de la nationalité</w:t>
      </w:r>
    </w:p>
    <w:p w:rsidR="00440AA6" w:rsidRPr="00440AA6" w:rsidRDefault="00440AA6" w:rsidP="00440AA6">
      <w:pPr>
        <w:outlineLvl w:val="2"/>
        <w:rPr>
          <w:rFonts w:ascii="DomaineText" w:hAnsi="DomaineText" w:cs="Times New Roman"/>
          <w:color w:val="000000"/>
          <w:sz w:val="28"/>
          <w:szCs w:val="28"/>
          <w:lang w:eastAsia="fr-FR"/>
        </w:rPr>
      </w:pPr>
      <w:r w:rsidRPr="00440AA6">
        <w:rPr>
          <w:rFonts w:ascii="DomaineText" w:hAnsi="DomaineText" w:cs="Times New Roman"/>
          <w:color w:val="000000"/>
          <w:sz w:val="28"/>
          <w:szCs w:val="28"/>
          <w:lang w:eastAsia="fr-FR"/>
        </w:rPr>
        <w:t>Samedi 31 août, le Registre national des citoyens a révélé que 1,9 million d’habitants de l’État d’Assam n’était pas reconnu de nationalité indienne. L’opération de recensement menée par le parti hindou au pouvoir est contestée dans ses méthodes et sa finalité, qui pourrait être l’expulsion d’une partie musulmane de la population.</w:t>
      </w:r>
    </w:p>
    <w:p w:rsidR="00440AA6" w:rsidRPr="00440AA6" w:rsidRDefault="00440AA6" w:rsidP="009A382E">
      <w:pPr>
        <w:numPr>
          <w:ilvl w:val="0"/>
          <w:numId w:val="1"/>
        </w:numPr>
        <w:spacing w:beforeLines="1" w:afterLines="1"/>
        <w:ind w:left="0"/>
        <w:rPr>
          <w:rFonts w:ascii="TiemposTextMedium" w:hAnsi="TiemposTextMedium"/>
          <w:color w:val="000000"/>
          <w:sz w:val="21"/>
          <w:szCs w:val="21"/>
          <w:lang w:eastAsia="fr-FR"/>
        </w:rPr>
      </w:pPr>
      <w:r w:rsidRPr="00440AA6">
        <w:rPr>
          <w:rFonts w:ascii="TiemposTextMedium" w:hAnsi="TiemposTextMedium"/>
          <w:color w:val="000000"/>
          <w:sz w:val="21"/>
          <w:szCs w:val="21"/>
          <w:lang w:eastAsia="fr-FR"/>
        </w:rPr>
        <w:t xml:space="preserve">Mathilde </w:t>
      </w:r>
      <w:proofErr w:type="spellStart"/>
      <w:r w:rsidRPr="00440AA6">
        <w:rPr>
          <w:rFonts w:ascii="TiemposTextMedium" w:hAnsi="TiemposTextMedium"/>
          <w:color w:val="000000"/>
          <w:sz w:val="21"/>
          <w:szCs w:val="21"/>
          <w:lang w:eastAsia="fr-FR"/>
        </w:rPr>
        <w:t>Blayo</w:t>
      </w:r>
      <w:proofErr w:type="spellEnd"/>
      <w:r w:rsidRPr="00440AA6">
        <w:rPr>
          <w:rFonts w:ascii="TiemposTextMedium" w:hAnsi="TiemposTextMedium"/>
          <w:color w:val="000000"/>
          <w:sz w:val="21"/>
          <w:szCs w:val="21"/>
          <w:lang w:eastAsia="fr-FR"/>
        </w:rPr>
        <w:t>,</w:t>
      </w:r>
      <w:r w:rsidRPr="00440AA6">
        <w:rPr>
          <w:rFonts w:ascii="TiemposTextMedium" w:hAnsi="TiemposTextMedium"/>
          <w:color w:val="000000"/>
          <w:sz w:val="21"/>
          <w:lang w:eastAsia="fr-FR"/>
        </w:rPr>
        <w:t> </w:t>
      </w:r>
    </w:p>
    <w:p w:rsidR="00440AA6" w:rsidRPr="00440AA6" w:rsidRDefault="00440AA6" w:rsidP="009A382E">
      <w:pPr>
        <w:numPr>
          <w:ilvl w:val="0"/>
          <w:numId w:val="1"/>
        </w:numPr>
        <w:spacing w:beforeLines="1" w:afterLines="1"/>
        <w:ind w:left="0"/>
        <w:rPr>
          <w:rFonts w:ascii="WorkSans" w:hAnsi="WorkSans"/>
          <w:color w:val="7D7D7D"/>
          <w:sz w:val="17"/>
          <w:szCs w:val="17"/>
          <w:lang w:eastAsia="fr-FR"/>
        </w:rPr>
      </w:pPr>
      <w:r w:rsidRPr="00440AA6">
        <w:rPr>
          <w:rFonts w:ascii="WorkSans" w:hAnsi="WorkSans"/>
          <w:color w:val="7D7D7D"/>
          <w:sz w:val="17"/>
          <w:szCs w:val="17"/>
          <w:lang w:eastAsia="fr-FR"/>
        </w:rPr>
        <w:t>le</w:t>
      </w:r>
      <w:r w:rsidRPr="00440AA6">
        <w:rPr>
          <w:rFonts w:ascii="WorkSans" w:hAnsi="WorkSans"/>
          <w:color w:val="7D7D7D"/>
          <w:sz w:val="17"/>
          <w:lang w:eastAsia="fr-FR"/>
        </w:rPr>
        <w:t> </w:t>
      </w:r>
      <w:r w:rsidRPr="00440AA6">
        <w:rPr>
          <w:rFonts w:ascii="WorkSans" w:hAnsi="WorkSans"/>
          <w:color w:val="7D7D7D"/>
          <w:sz w:val="17"/>
          <w:szCs w:val="17"/>
          <w:lang w:eastAsia="fr-FR"/>
        </w:rPr>
        <w:t>01/09/2019 à 18:15</w:t>
      </w:r>
      <w:r w:rsidRPr="00440AA6">
        <w:rPr>
          <w:rFonts w:ascii="WorkSans" w:hAnsi="WorkSans"/>
          <w:color w:val="7D7D7D"/>
          <w:sz w:val="17"/>
          <w:lang w:eastAsia="fr-FR"/>
        </w:rPr>
        <w:t> </w:t>
      </w:r>
    </w:p>
    <w:p w:rsidR="00440AA6" w:rsidRPr="00440AA6" w:rsidRDefault="00440AA6" w:rsidP="009A382E">
      <w:pPr>
        <w:spacing w:beforeLines="1" w:afterLines="1"/>
        <w:rPr>
          <w:rFonts w:ascii="WorkSans" w:hAnsi="WorkSans"/>
          <w:color w:val="7D7D7D"/>
          <w:sz w:val="17"/>
          <w:szCs w:val="17"/>
          <w:lang w:eastAsia="fr-FR"/>
        </w:rPr>
      </w:pPr>
    </w:p>
    <w:p w:rsidR="00440AA6" w:rsidRPr="00440AA6" w:rsidRDefault="009A382E" w:rsidP="00440AA6">
      <w:pPr>
        <w:rPr>
          <w:rFonts w:ascii="Times" w:hAnsi="Times"/>
          <w:color w:val="333333"/>
          <w:sz w:val="20"/>
          <w:szCs w:val="20"/>
          <w:lang w:eastAsia="fr-FR"/>
        </w:rPr>
      </w:pPr>
      <w:r w:rsidRPr="009A382E">
        <w:rPr>
          <w:rFonts w:ascii="Times" w:hAnsi="Times"/>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 Inde, près de deux millions de citoyens privés de la nationalité" style="width:24pt;height:24pt"/>
        </w:pict>
      </w:r>
      <w:r w:rsidRPr="00440AA6">
        <w:rPr>
          <w:rFonts w:ascii="Times" w:hAnsi="Times"/>
          <w:sz w:val="20"/>
          <w:szCs w:val="20"/>
          <w:lang w:eastAsia="fr-FR"/>
        </w:rPr>
        <w:fldChar w:fldCharType="begin"/>
      </w:r>
      <w:r w:rsidR="00440AA6" w:rsidRPr="00440AA6">
        <w:rPr>
          <w:rFonts w:ascii="Times" w:hAnsi="Times"/>
          <w:sz w:val="20"/>
          <w:szCs w:val="20"/>
          <w:lang w:eastAsia="fr-FR"/>
        </w:rPr>
        <w:instrText xml:space="preserve"> HYPERLINK "https://www.la-croix.com/Monde/Asie-et-Oceanie/En-Inde-pres-deux-millions-citoyens-prives-nationalite-2019-09-01-1201044543" \l "__image_carousel_zoom" </w:instrText>
      </w:r>
      <w:r w:rsidRPr="00440AA6">
        <w:rPr>
          <w:rFonts w:ascii="Times" w:hAnsi="Times"/>
          <w:sz w:val="20"/>
          <w:szCs w:val="20"/>
          <w:lang w:eastAsia="fr-FR"/>
        </w:rPr>
        <w:fldChar w:fldCharType="separate"/>
      </w:r>
    </w:p>
    <w:p w:rsidR="00440AA6" w:rsidRPr="00440AA6" w:rsidRDefault="009A382E" w:rsidP="00440AA6">
      <w:pPr>
        <w:rPr>
          <w:rFonts w:ascii="Times" w:hAnsi="Times"/>
          <w:sz w:val="20"/>
          <w:szCs w:val="20"/>
          <w:lang w:eastAsia="fr-FR"/>
        </w:rPr>
      </w:pPr>
      <w:r w:rsidRPr="00440AA6">
        <w:rPr>
          <w:rFonts w:ascii="Times" w:hAnsi="Times"/>
          <w:sz w:val="20"/>
          <w:szCs w:val="20"/>
          <w:lang w:eastAsia="fr-FR"/>
        </w:rPr>
        <w:fldChar w:fldCharType="end"/>
      </w:r>
    </w:p>
    <w:p w:rsidR="00440AA6" w:rsidRPr="00440AA6" w:rsidRDefault="00440AA6" w:rsidP="00440AA6">
      <w:pPr>
        <w:rPr>
          <w:rFonts w:ascii="Times" w:hAnsi="Times"/>
          <w:sz w:val="20"/>
          <w:szCs w:val="20"/>
          <w:lang w:eastAsia="fr-FR"/>
        </w:rPr>
      </w:pPr>
      <w:r w:rsidRPr="00440AA6">
        <w:rPr>
          <w:rFonts w:ascii="Times" w:hAnsi="Times"/>
          <w:sz w:val="20"/>
          <w:szCs w:val="20"/>
          <w:lang w:eastAsia="fr-FR"/>
        </w:rPr>
        <w:t>C’est la Cour suprême qui a exigé en 2015 l’application d’une décision remontant à 1985, suite à des violences meurtrières dans l’État. (</w:t>
      </w:r>
      <w:proofErr w:type="gramStart"/>
      <w:r w:rsidRPr="00440AA6">
        <w:rPr>
          <w:rFonts w:ascii="Times" w:hAnsi="Times"/>
          <w:sz w:val="20"/>
          <w:szCs w:val="20"/>
          <w:lang w:eastAsia="fr-FR"/>
        </w:rPr>
        <w:t>sur</w:t>
      </w:r>
      <w:proofErr w:type="gramEnd"/>
      <w:r w:rsidRPr="00440AA6">
        <w:rPr>
          <w:rFonts w:ascii="Times" w:hAnsi="Times"/>
          <w:sz w:val="20"/>
          <w:szCs w:val="20"/>
          <w:lang w:eastAsia="fr-FR"/>
        </w:rPr>
        <w:t xml:space="preserve"> la photo, fusillade </w:t>
      </w:r>
      <w:proofErr w:type="spellStart"/>
      <w:r w:rsidRPr="00440AA6">
        <w:rPr>
          <w:rFonts w:ascii="Times" w:hAnsi="Times"/>
          <w:sz w:val="20"/>
          <w:szCs w:val="20"/>
          <w:lang w:eastAsia="fr-FR"/>
        </w:rPr>
        <w:t>meurtriere</w:t>
      </w:r>
      <w:proofErr w:type="spellEnd"/>
      <w:r w:rsidRPr="00440AA6">
        <w:rPr>
          <w:rFonts w:ascii="Times" w:hAnsi="Times"/>
          <w:sz w:val="20"/>
          <w:szCs w:val="20"/>
          <w:lang w:eastAsia="fr-FR"/>
        </w:rPr>
        <w:t xml:space="preserve"> à </w:t>
      </w:r>
      <w:proofErr w:type="spellStart"/>
      <w:r w:rsidRPr="00440AA6">
        <w:rPr>
          <w:rFonts w:ascii="Times" w:hAnsi="Times"/>
          <w:sz w:val="20"/>
          <w:szCs w:val="20"/>
          <w:lang w:eastAsia="fr-FR"/>
        </w:rPr>
        <w:t>Kokrajharen</w:t>
      </w:r>
      <w:proofErr w:type="spellEnd"/>
      <w:r w:rsidRPr="00440AA6">
        <w:rPr>
          <w:rFonts w:ascii="Times" w:hAnsi="Times"/>
          <w:sz w:val="20"/>
          <w:szCs w:val="20"/>
          <w:lang w:eastAsia="fr-FR"/>
        </w:rPr>
        <w:t xml:space="preserve"> août 2016 )</w:t>
      </w:r>
      <w:r w:rsidRPr="00440AA6">
        <w:rPr>
          <w:rFonts w:ascii="WorkSans" w:hAnsi="WorkSans"/>
          <w:caps/>
          <w:color w:val="FFFFFF"/>
          <w:sz w:val="16"/>
          <w:lang w:eastAsia="fr-FR"/>
        </w:rPr>
        <w:t>STRINGER/MAXPPP</w:t>
      </w:r>
    </w:p>
    <w:p w:rsidR="00440AA6" w:rsidRPr="00440AA6" w:rsidRDefault="00440AA6" w:rsidP="00440AA6">
      <w:pPr>
        <w:numPr>
          <w:ilvl w:val="0"/>
          <w:numId w:val="2"/>
        </w:numPr>
        <w:ind w:left="0"/>
        <w:jc w:val="center"/>
        <w:textAlignment w:val="center"/>
        <w:rPr>
          <w:rFonts w:ascii="Times" w:hAnsi="Times"/>
          <w:sz w:val="20"/>
          <w:szCs w:val="20"/>
          <w:lang w:eastAsia="fr-FR"/>
        </w:rPr>
      </w:pPr>
    </w:p>
    <w:p w:rsidR="00440AA6" w:rsidRPr="00440AA6" w:rsidRDefault="00440AA6" w:rsidP="00440AA6">
      <w:pPr>
        <w:outlineLvl w:val="2"/>
        <w:rPr>
          <w:rFonts w:ascii="inherit" w:hAnsi="inherit"/>
          <w:b/>
          <w:bCs/>
          <w:color w:val="000000"/>
          <w:sz w:val="25"/>
          <w:szCs w:val="25"/>
          <w:lang w:eastAsia="fr-FR"/>
        </w:rPr>
      </w:pPr>
      <w:r w:rsidRPr="00440AA6">
        <w:rPr>
          <w:rFonts w:ascii="inherit" w:hAnsi="inherit"/>
          <w:b/>
          <w:bCs/>
          <w:color w:val="000000"/>
          <w:sz w:val="25"/>
          <w:szCs w:val="25"/>
          <w:lang w:eastAsia="fr-FR"/>
        </w:rPr>
        <w:t>Comment fonctionne le recensement des citoyens indiens dans l’État d’Assam</w:t>
      </w:r>
      <w:r w:rsidRPr="00440AA6">
        <w:rPr>
          <w:rFonts w:ascii="Times New Roman" w:hAnsi="Times New Roman" w:cs="Times New Roman"/>
          <w:b/>
          <w:bCs/>
          <w:color w:val="000000"/>
          <w:sz w:val="25"/>
          <w:szCs w:val="25"/>
          <w:lang w:eastAsia="fr-FR"/>
        </w:rPr>
        <w:t> </w:t>
      </w:r>
      <w:r w:rsidRPr="00440AA6">
        <w:rPr>
          <w:rFonts w:ascii="inherit" w:hAnsi="inherit"/>
          <w:b/>
          <w:bCs/>
          <w:color w:val="000000"/>
          <w:sz w:val="25"/>
          <w:szCs w:val="25"/>
          <w:lang w:eastAsia="fr-FR"/>
        </w:rPr>
        <w:t>?</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 xml:space="preserve">Le Registre national des citoyens (NRC) a été mis en place dans l’Etat d’Assam, au nord-est de l’Inde, pour recenser les habitants éligibles </w:t>
      </w:r>
      <w:proofErr w:type="gramStart"/>
      <w:r w:rsidRPr="00440AA6">
        <w:rPr>
          <w:rFonts w:ascii="TiemposTextRegular" w:hAnsi="TiemposTextRegular" w:cs="Times New Roman"/>
          <w:color w:val="000000"/>
          <w:sz w:val="25"/>
          <w:szCs w:val="25"/>
          <w:lang w:eastAsia="fr-FR"/>
        </w:rPr>
        <w:t>ou</w:t>
      </w:r>
      <w:proofErr w:type="gramEnd"/>
      <w:r w:rsidRPr="00440AA6">
        <w:rPr>
          <w:rFonts w:ascii="TiemposTextRegular" w:hAnsi="TiemposTextRegular" w:cs="Times New Roman"/>
          <w:color w:val="000000"/>
          <w:sz w:val="25"/>
          <w:szCs w:val="25"/>
          <w:lang w:eastAsia="fr-FR"/>
        </w:rPr>
        <w:t xml:space="preserve"> disposant déjà de la nationalité indienne, dans le cadre d’un vaste programme de lutte contre l’immigration illégale. La liste des personnes inscrites au registre des citoyens indiens a été révélée samedi 31 août</w:t>
      </w:r>
      <w:r w:rsidRPr="00440AA6">
        <w:rPr>
          <w:rFonts w:ascii="Times New Roman" w:hAnsi="Times New Roman" w:cs="Times New Roman"/>
          <w:color w:val="000000"/>
          <w:sz w:val="25"/>
          <w:szCs w:val="25"/>
          <w:lang w:eastAsia="fr-FR"/>
        </w:rPr>
        <w:t> </w:t>
      </w:r>
      <w:r w:rsidRPr="00440AA6">
        <w:rPr>
          <w:rFonts w:ascii="TiemposTextRegular" w:hAnsi="TiemposTextRegular" w:cs="Times New Roman"/>
          <w:color w:val="000000"/>
          <w:sz w:val="25"/>
          <w:szCs w:val="25"/>
          <w:lang w:eastAsia="fr-FR"/>
        </w:rPr>
        <w:t>: 31,1 millions de personnes ont été retenues et 1,9 million de personnes en ont été exclues. Près de deux millions d’habitants se sont donc vus refuser la nationalité indienne et risquent une déportation.</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En juillet 2018, une version provisoire de cette liste avait exclu 4 millions de citoyens. Ils avaient jusqu’au 31 décembre 2018 pour faire appel et tenter de fournir des pièces supplémentaires, attestant de leur nationalité indienne. La moitié a pu être réintégrée.</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Pour être inscrit au registre, il faut prouver qu’un membre de sa famille vivait bien en Assam avant 1971, année où des millions de personnes ont fui le Bangladesh, alors en guerre d’indépendance. Mais dans cet État indien particulièrement pauvre, avec un fort taux d’analphabétisme, ces démarches sont difficiles à mener. Les personnes exclues du registre ont encore 120 jours pour faire appel devant des tribunaux spéciaux pour étrangers. Le NRC doit normalement être étendu à tous les états du pays.</w:t>
      </w:r>
    </w:p>
    <w:p w:rsidR="00440AA6" w:rsidRPr="00440AA6" w:rsidRDefault="00440AA6" w:rsidP="00440AA6">
      <w:pPr>
        <w:rPr>
          <w:rFonts w:ascii="TiemposTextMedium" w:hAnsi="TiemposTextMedium"/>
          <w:color w:val="988473"/>
          <w:spacing w:val="-7"/>
          <w:sz w:val="25"/>
          <w:szCs w:val="25"/>
          <w:lang w:eastAsia="fr-FR"/>
        </w:rPr>
      </w:pPr>
      <w:r w:rsidRPr="00440AA6">
        <w:rPr>
          <w:rFonts w:ascii="TiemposTextMedium" w:hAnsi="TiemposTextMedium"/>
          <w:color w:val="EF7C03"/>
          <w:spacing w:val="-7"/>
          <w:sz w:val="25"/>
          <w:szCs w:val="25"/>
          <w:bdr w:val="single" w:sz="4" w:space="5" w:color="000000" w:frame="1"/>
          <w:lang w:eastAsia="fr-FR"/>
        </w:rPr>
        <w:t>À lire aussi</w:t>
      </w:r>
    </w:p>
    <w:p w:rsidR="00440AA6" w:rsidRPr="00440AA6" w:rsidRDefault="009A382E" w:rsidP="00440AA6">
      <w:pPr>
        <w:rPr>
          <w:rFonts w:ascii="Times" w:hAnsi="Times"/>
          <w:color w:val="000000"/>
          <w:sz w:val="20"/>
          <w:szCs w:val="20"/>
          <w:lang w:eastAsia="fr-FR"/>
        </w:rPr>
      </w:pPr>
      <w:r w:rsidRPr="00440AA6">
        <w:rPr>
          <w:rFonts w:ascii="TiemposTextMedium" w:hAnsi="TiemposTextMedium"/>
          <w:color w:val="988473"/>
          <w:spacing w:val="-7"/>
          <w:sz w:val="25"/>
          <w:szCs w:val="25"/>
          <w:lang w:eastAsia="fr-FR"/>
        </w:rPr>
        <w:fldChar w:fldCharType="begin"/>
      </w:r>
      <w:r w:rsidR="00440AA6" w:rsidRPr="00440AA6">
        <w:rPr>
          <w:rFonts w:ascii="TiemposTextMedium" w:hAnsi="TiemposTextMedium"/>
          <w:color w:val="988473"/>
          <w:spacing w:val="-7"/>
          <w:sz w:val="25"/>
          <w:szCs w:val="25"/>
          <w:lang w:eastAsia="fr-FR"/>
        </w:rPr>
        <w:instrText xml:space="preserve"> HYPERLINK "https://www.la-croix.com/Religion/Islam/En-Inde-projet-loi-accuse-viser-minorite-musulmane-2018-07-31-1200958968" </w:instrText>
      </w:r>
      <w:r w:rsidRPr="00440AA6">
        <w:rPr>
          <w:rFonts w:ascii="TiemposTextMedium" w:hAnsi="TiemposTextMedium"/>
          <w:color w:val="988473"/>
          <w:spacing w:val="-7"/>
          <w:sz w:val="25"/>
          <w:szCs w:val="25"/>
          <w:lang w:eastAsia="fr-FR"/>
        </w:rPr>
        <w:fldChar w:fldCharType="separate"/>
      </w:r>
    </w:p>
    <w:p w:rsidR="00440AA6" w:rsidRPr="00440AA6" w:rsidRDefault="00440AA6" w:rsidP="00440AA6">
      <w:pPr>
        <w:rPr>
          <w:rFonts w:ascii="Times" w:hAnsi="Times" w:cs="Times New Roman"/>
          <w:sz w:val="20"/>
          <w:szCs w:val="20"/>
          <w:lang w:eastAsia="fr-FR"/>
        </w:rPr>
      </w:pPr>
      <w:r w:rsidRPr="00440AA6">
        <w:rPr>
          <w:rFonts w:ascii="TiemposTextMedium" w:hAnsi="TiemposTextMedium" w:cs="Times New Roman"/>
          <w:color w:val="000000"/>
          <w:spacing w:val="-7"/>
          <w:sz w:val="25"/>
          <w:szCs w:val="25"/>
          <w:lang w:eastAsia="fr-FR"/>
        </w:rPr>
        <w:t>Le parti nationaliste hindou accusé de viser la minorité musulmane</w:t>
      </w:r>
    </w:p>
    <w:p w:rsidR="00440AA6" w:rsidRPr="00440AA6" w:rsidRDefault="009A382E" w:rsidP="00440AA6">
      <w:pPr>
        <w:rPr>
          <w:rFonts w:ascii="TiemposTextMedium" w:hAnsi="TiemposTextMedium"/>
          <w:color w:val="000000"/>
          <w:spacing w:val="-7"/>
          <w:sz w:val="25"/>
          <w:szCs w:val="25"/>
          <w:lang w:eastAsia="fr-FR"/>
        </w:rPr>
      </w:pPr>
      <w:r w:rsidRPr="009A382E">
        <w:rPr>
          <w:rFonts w:ascii="TiemposTextMedium" w:hAnsi="TiemposTextMedium"/>
          <w:color w:val="000000"/>
          <w:spacing w:val="-7"/>
          <w:sz w:val="25"/>
          <w:szCs w:val="25"/>
          <w:lang w:eastAsia="fr-FR"/>
        </w:rPr>
        <w:pict>
          <v:shape id="_x0000_i1026" type="#_x0000_t75" alt="e parti nationaliste hindou accusé de viser la minorité musulmane" href="https://www.la-croix.com/Religion/Islam/En-Inde-projet-loi-accuse-viser-minorite-musulmane-2018-07-31-1200958968" style="width:24pt;height:24pt" o:button="t"/>
        </w:pict>
      </w:r>
    </w:p>
    <w:p w:rsidR="00440AA6" w:rsidRPr="00440AA6" w:rsidRDefault="009A382E" w:rsidP="00440AA6">
      <w:pPr>
        <w:rPr>
          <w:rFonts w:ascii="TiemposTextMedium" w:hAnsi="TiemposTextMedium"/>
          <w:color w:val="988473"/>
          <w:spacing w:val="-7"/>
          <w:sz w:val="25"/>
          <w:szCs w:val="25"/>
          <w:lang w:eastAsia="fr-FR"/>
        </w:rPr>
      </w:pPr>
      <w:r w:rsidRPr="00440AA6">
        <w:rPr>
          <w:rFonts w:ascii="TiemposTextMedium" w:hAnsi="TiemposTextMedium"/>
          <w:color w:val="988473"/>
          <w:spacing w:val="-7"/>
          <w:sz w:val="25"/>
          <w:szCs w:val="25"/>
          <w:lang w:eastAsia="fr-FR"/>
        </w:rPr>
        <w:fldChar w:fldCharType="end"/>
      </w:r>
    </w:p>
    <w:p w:rsidR="00440AA6" w:rsidRPr="00440AA6" w:rsidRDefault="00440AA6" w:rsidP="00440AA6">
      <w:pPr>
        <w:outlineLvl w:val="2"/>
        <w:rPr>
          <w:rFonts w:ascii="inherit" w:hAnsi="inherit"/>
          <w:b/>
          <w:bCs/>
          <w:color w:val="000000"/>
          <w:sz w:val="25"/>
          <w:szCs w:val="25"/>
          <w:lang w:eastAsia="fr-FR"/>
        </w:rPr>
      </w:pPr>
      <w:r w:rsidRPr="00440AA6">
        <w:rPr>
          <w:rFonts w:ascii="inherit" w:hAnsi="inherit"/>
          <w:b/>
          <w:bCs/>
          <w:color w:val="000000"/>
          <w:sz w:val="25"/>
          <w:szCs w:val="25"/>
          <w:lang w:eastAsia="fr-FR"/>
        </w:rPr>
        <w:t>Ce recensement vise-t-il en particulier la communauté musulmane</w:t>
      </w:r>
      <w:r w:rsidRPr="00440AA6">
        <w:rPr>
          <w:rFonts w:ascii="Times New Roman" w:hAnsi="Times New Roman" w:cs="Times New Roman"/>
          <w:b/>
          <w:bCs/>
          <w:color w:val="000000"/>
          <w:sz w:val="25"/>
          <w:szCs w:val="25"/>
          <w:lang w:eastAsia="fr-FR"/>
        </w:rPr>
        <w:t> </w:t>
      </w:r>
      <w:r w:rsidRPr="00440AA6">
        <w:rPr>
          <w:rFonts w:ascii="inherit" w:hAnsi="inherit"/>
          <w:b/>
          <w:bCs/>
          <w:color w:val="000000"/>
          <w:sz w:val="25"/>
          <w:szCs w:val="25"/>
          <w:lang w:eastAsia="fr-FR"/>
        </w:rPr>
        <w:t>?</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 xml:space="preserve">Le premier ministre hindou </w:t>
      </w:r>
      <w:proofErr w:type="spellStart"/>
      <w:r w:rsidRPr="00440AA6">
        <w:rPr>
          <w:rFonts w:ascii="TiemposTextRegular" w:hAnsi="TiemposTextRegular" w:cs="Times New Roman"/>
          <w:color w:val="000000"/>
          <w:sz w:val="25"/>
          <w:szCs w:val="25"/>
          <w:lang w:eastAsia="fr-FR"/>
        </w:rPr>
        <w:t>Narendra</w:t>
      </w:r>
      <w:proofErr w:type="spellEnd"/>
      <w:r w:rsidRPr="00440AA6">
        <w:rPr>
          <w:rFonts w:ascii="TiemposTextRegular" w:hAnsi="TiemposTextRegular" w:cs="Times New Roman"/>
          <w:color w:val="000000"/>
          <w:sz w:val="25"/>
          <w:szCs w:val="25"/>
          <w:lang w:eastAsia="fr-FR"/>
        </w:rPr>
        <w:t xml:space="preserve"> </w:t>
      </w:r>
      <w:proofErr w:type="spellStart"/>
      <w:r w:rsidRPr="00440AA6">
        <w:rPr>
          <w:rFonts w:ascii="TiemposTextRegular" w:hAnsi="TiemposTextRegular" w:cs="Times New Roman"/>
          <w:color w:val="000000"/>
          <w:sz w:val="25"/>
          <w:szCs w:val="25"/>
          <w:lang w:eastAsia="fr-FR"/>
        </w:rPr>
        <w:t>Modi</w:t>
      </w:r>
      <w:proofErr w:type="spellEnd"/>
      <w:r w:rsidRPr="00440AA6">
        <w:rPr>
          <w:rFonts w:ascii="TiemposTextRegular" w:hAnsi="TiemposTextRegular" w:cs="Times New Roman"/>
          <w:color w:val="000000"/>
          <w:sz w:val="25"/>
          <w:szCs w:val="25"/>
          <w:lang w:eastAsia="fr-FR"/>
        </w:rPr>
        <w:t xml:space="preserve"> n’est pas à l’origine du processus de recensement. C’est la Cour suprême qui a exigé en 2015 l’application d’une décision remontant à 1985, suite à des violences meurtrières dans l’État. En revanche, ce sont bien les membres du parti du premier ministre, le </w:t>
      </w:r>
      <w:proofErr w:type="spellStart"/>
      <w:r w:rsidRPr="00440AA6">
        <w:rPr>
          <w:rFonts w:ascii="TiemposTextRegular" w:hAnsi="TiemposTextRegular" w:cs="Times New Roman"/>
          <w:color w:val="000000"/>
          <w:sz w:val="25"/>
          <w:szCs w:val="25"/>
          <w:lang w:eastAsia="fr-FR"/>
        </w:rPr>
        <w:t>Bharatiya</w:t>
      </w:r>
      <w:proofErr w:type="spellEnd"/>
      <w:r w:rsidRPr="00440AA6">
        <w:rPr>
          <w:rFonts w:ascii="TiemposTextRegular" w:hAnsi="TiemposTextRegular" w:cs="Times New Roman"/>
          <w:color w:val="000000"/>
          <w:sz w:val="25"/>
          <w:szCs w:val="25"/>
          <w:lang w:eastAsia="fr-FR"/>
        </w:rPr>
        <w:t xml:space="preserve"> </w:t>
      </w:r>
      <w:proofErr w:type="spellStart"/>
      <w:r w:rsidRPr="00440AA6">
        <w:rPr>
          <w:rFonts w:ascii="TiemposTextRegular" w:hAnsi="TiemposTextRegular" w:cs="Times New Roman"/>
          <w:color w:val="000000"/>
          <w:sz w:val="25"/>
          <w:szCs w:val="25"/>
          <w:lang w:eastAsia="fr-FR"/>
        </w:rPr>
        <w:t>Janata</w:t>
      </w:r>
      <w:proofErr w:type="spellEnd"/>
      <w:r w:rsidRPr="00440AA6">
        <w:rPr>
          <w:rFonts w:ascii="TiemposTextRegular" w:hAnsi="TiemposTextRegular" w:cs="Times New Roman"/>
          <w:color w:val="000000"/>
          <w:sz w:val="25"/>
          <w:szCs w:val="25"/>
          <w:lang w:eastAsia="fr-FR"/>
        </w:rPr>
        <w:t xml:space="preserve"> Party (BJP), qui mettent en œuvre le recensement.</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L’opposition politique dénonce une mesure visant les minorités religieuses, principalement musulmanes. En Assam, l’immigration a été et reste majoritairement bangladaise, de confession musulmane. Un tiers de la population pratique l’islam et les questions religieuses et ethniques ont toujours été source de violences. Autre élément qui renforce ces accusations</w:t>
      </w:r>
      <w:r w:rsidRPr="00440AA6">
        <w:rPr>
          <w:rFonts w:ascii="Times New Roman" w:hAnsi="Times New Roman" w:cs="Times New Roman"/>
          <w:color w:val="000000"/>
          <w:sz w:val="25"/>
          <w:szCs w:val="25"/>
          <w:lang w:eastAsia="fr-FR"/>
        </w:rPr>
        <w:t> </w:t>
      </w:r>
      <w:r w:rsidRPr="00440AA6">
        <w:rPr>
          <w:rFonts w:ascii="TiemposTextRegular" w:hAnsi="TiemposTextRegular" w:cs="Times New Roman"/>
          <w:color w:val="000000"/>
          <w:sz w:val="25"/>
          <w:szCs w:val="25"/>
          <w:lang w:eastAsia="fr-FR"/>
        </w:rPr>
        <w:t>: en janvier, l’Inde a adopté une loi accordant la citoyenneté aux personnes ayant quitté le Bangladesh, le Pakistan et l’Afghanistan pour s’installer en Inde au cours des six dernières années, à la condition qu’elles ne soient pas musulmanes. Le ministre de l’intérieur avait alors appelé à expulser les</w:t>
      </w:r>
      <w:r w:rsidRPr="00440AA6">
        <w:rPr>
          <w:rFonts w:ascii="TiemposTextRegular" w:hAnsi="TiemposTextRegular" w:cs="Times New Roman"/>
          <w:color w:val="000000"/>
          <w:sz w:val="25"/>
          <w:lang w:eastAsia="fr-FR"/>
        </w:rPr>
        <w:t> </w:t>
      </w:r>
      <w:r w:rsidRPr="00440AA6">
        <w:rPr>
          <w:rFonts w:ascii="TiemposTextRegular" w:hAnsi="TiemposTextRegular" w:cs="Times New Roman"/>
          <w:i/>
          <w:color w:val="000000"/>
          <w:sz w:val="25"/>
          <w:lang w:eastAsia="fr-FR"/>
        </w:rPr>
        <w:t>« termites »</w:t>
      </w:r>
      <w:r w:rsidRPr="00440AA6">
        <w:rPr>
          <w:rFonts w:ascii="TiemposTextRegular" w:hAnsi="TiemposTextRegular" w:cs="Times New Roman"/>
          <w:color w:val="000000"/>
          <w:sz w:val="25"/>
          <w:szCs w:val="25"/>
          <w:lang w:eastAsia="fr-FR"/>
        </w:rPr>
        <w:t>. En mai, il déclarait encore vouloir</w:t>
      </w:r>
      <w:r w:rsidRPr="00440AA6">
        <w:rPr>
          <w:rFonts w:ascii="TiemposTextRegular" w:hAnsi="TiemposTextRegular" w:cs="Times New Roman"/>
          <w:color w:val="000000"/>
          <w:sz w:val="25"/>
          <w:lang w:eastAsia="fr-FR"/>
        </w:rPr>
        <w:t> </w:t>
      </w:r>
      <w:r w:rsidRPr="00440AA6">
        <w:rPr>
          <w:rFonts w:ascii="TiemposTextRegular" w:hAnsi="TiemposTextRegular" w:cs="Times New Roman"/>
          <w:i/>
          <w:color w:val="000000"/>
          <w:sz w:val="25"/>
          <w:lang w:eastAsia="fr-FR"/>
        </w:rPr>
        <w:t>« mener une campagne nationale visant à renvoyer les infiltrés »</w:t>
      </w:r>
      <w:r w:rsidRPr="00440AA6">
        <w:rPr>
          <w:rFonts w:ascii="TiemposTextRegular" w:hAnsi="TiemposTextRegular" w:cs="Times New Roman"/>
          <w:color w:val="000000"/>
          <w:sz w:val="25"/>
          <w:szCs w:val="25"/>
          <w:lang w:eastAsia="fr-FR"/>
        </w:rPr>
        <w:t>.</w:t>
      </w:r>
    </w:p>
    <w:p w:rsidR="00440AA6" w:rsidRPr="00440AA6" w:rsidRDefault="00440AA6" w:rsidP="00440AA6">
      <w:pPr>
        <w:rPr>
          <w:rFonts w:ascii="TiemposTextMedium" w:hAnsi="TiemposTextMedium"/>
          <w:color w:val="988473"/>
          <w:spacing w:val="-7"/>
          <w:sz w:val="25"/>
          <w:szCs w:val="25"/>
          <w:lang w:eastAsia="fr-FR"/>
        </w:rPr>
      </w:pPr>
      <w:r w:rsidRPr="00440AA6">
        <w:rPr>
          <w:rFonts w:ascii="TiemposTextMedium" w:hAnsi="TiemposTextMedium"/>
          <w:color w:val="EF7C03"/>
          <w:spacing w:val="-7"/>
          <w:sz w:val="25"/>
          <w:szCs w:val="25"/>
          <w:bdr w:val="single" w:sz="4" w:space="5" w:color="000000" w:frame="1"/>
          <w:lang w:eastAsia="fr-FR"/>
        </w:rPr>
        <w:t>À lire aussi</w:t>
      </w:r>
    </w:p>
    <w:p w:rsidR="00440AA6" w:rsidRPr="00440AA6" w:rsidRDefault="009A382E" w:rsidP="00440AA6">
      <w:pPr>
        <w:rPr>
          <w:rFonts w:ascii="Times" w:hAnsi="Times"/>
          <w:color w:val="000000"/>
          <w:sz w:val="20"/>
          <w:szCs w:val="20"/>
          <w:lang w:eastAsia="fr-FR"/>
        </w:rPr>
      </w:pPr>
      <w:r w:rsidRPr="00440AA6">
        <w:rPr>
          <w:rFonts w:ascii="TiemposTextMedium" w:hAnsi="TiemposTextMedium"/>
          <w:color w:val="988473"/>
          <w:spacing w:val="-7"/>
          <w:sz w:val="25"/>
          <w:szCs w:val="25"/>
          <w:lang w:eastAsia="fr-FR"/>
        </w:rPr>
        <w:fldChar w:fldCharType="begin"/>
      </w:r>
      <w:r w:rsidR="00440AA6" w:rsidRPr="00440AA6">
        <w:rPr>
          <w:rFonts w:ascii="TiemposTextMedium" w:hAnsi="TiemposTextMedium"/>
          <w:color w:val="988473"/>
          <w:spacing w:val="-7"/>
          <w:sz w:val="25"/>
          <w:szCs w:val="25"/>
          <w:lang w:eastAsia="fr-FR"/>
        </w:rPr>
        <w:instrText xml:space="preserve"> HYPERLINK "https://www.la-croix.com/Monde/Asie-et-Oceanie/fureur-silencieuse-Cachemire-indien-2019-08-26-1201043118" </w:instrText>
      </w:r>
      <w:r w:rsidRPr="00440AA6">
        <w:rPr>
          <w:rFonts w:ascii="TiemposTextMedium" w:hAnsi="TiemposTextMedium"/>
          <w:color w:val="988473"/>
          <w:spacing w:val="-7"/>
          <w:sz w:val="25"/>
          <w:szCs w:val="25"/>
          <w:lang w:eastAsia="fr-FR"/>
        </w:rPr>
        <w:fldChar w:fldCharType="separate"/>
      </w:r>
    </w:p>
    <w:p w:rsidR="00440AA6" w:rsidRPr="00440AA6" w:rsidRDefault="00440AA6" w:rsidP="00440AA6">
      <w:pPr>
        <w:rPr>
          <w:rFonts w:ascii="Times" w:hAnsi="Times" w:cs="Times New Roman"/>
          <w:sz w:val="20"/>
          <w:szCs w:val="20"/>
          <w:lang w:eastAsia="fr-FR"/>
        </w:rPr>
      </w:pPr>
      <w:r w:rsidRPr="00440AA6">
        <w:rPr>
          <w:rFonts w:ascii="TiemposTextMedium" w:hAnsi="TiemposTextMedium" w:cs="Times New Roman"/>
          <w:color w:val="000000"/>
          <w:spacing w:val="-7"/>
          <w:sz w:val="25"/>
          <w:szCs w:val="25"/>
          <w:lang w:eastAsia="fr-FR"/>
        </w:rPr>
        <w:t>La fureur silencieuse du Cachemire indien</w:t>
      </w:r>
    </w:p>
    <w:p w:rsidR="00440AA6" w:rsidRPr="00440AA6" w:rsidRDefault="009A382E" w:rsidP="00440AA6">
      <w:pPr>
        <w:rPr>
          <w:rFonts w:ascii="TiemposTextMedium" w:hAnsi="TiemposTextMedium"/>
          <w:color w:val="000000"/>
          <w:spacing w:val="-7"/>
          <w:sz w:val="25"/>
          <w:szCs w:val="25"/>
          <w:lang w:eastAsia="fr-FR"/>
        </w:rPr>
      </w:pPr>
      <w:r w:rsidRPr="009A382E">
        <w:rPr>
          <w:rFonts w:ascii="TiemposTextMedium" w:hAnsi="TiemposTextMedium"/>
          <w:color w:val="000000"/>
          <w:spacing w:val="-7"/>
          <w:sz w:val="25"/>
          <w:szCs w:val="25"/>
          <w:lang w:eastAsia="fr-FR"/>
        </w:rPr>
        <w:pict>
          <v:shape id="_x0000_i1027" type="#_x0000_t75" alt="a fureur silencieuse du Cachemire indien" href="https://www.la-croix.com/Monde/Asie-et-Oceanie/fureur-silencieuse-Cachemire-indien-2019-08-26-1201043118" style="width:24pt;height:24pt" o:button="t"/>
        </w:pict>
      </w:r>
    </w:p>
    <w:p w:rsidR="00440AA6" w:rsidRPr="00440AA6" w:rsidRDefault="009A382E" w:rsidP="00440AA6">
      <w:pPr>
        <w:rPr>
          <w:rFonts w:ascii="TiemposTextMedium" w:hAnsi="TiemposTextMedium"/>
          <w:color w:val="988473"/>
          <w:spacing w:val="-7"/>
          <w:sz w:val="25"/>
          <w:szCs w:val="25"/>
          <w:lang w:eastAsia="fr-FR"/>
        </w:rPr>
      </w:pPr>
      <w:r w:rsidRPr="00440AA6">
        <w:rPr>
          <w:rFonts w:ascii="TiemposTextMedium" w:hAnsi="TiemposTextMedium"/>
          <w:color w:val="988473"/>
          <w:spacing w:val="-7"/>
          <w:sz w:val="25"/>
          <w:szCs w:val="25"/>
          <w:lang w:eastAsia="fr-FR"/>
        </w:rPr>
        <w:fldChar w:fldCharType="end"/>
      </w:r>
    </w:p>
    <w:p w:rsidR="00440AA6" w:rsidRPr="00440AA6" w:rsidRDefault="00440AA6" w:rsidP="00440AA6">
      <w:pPr>
        <w:outlineLvl w:val="2"/>
        <w:rPr>
          <w:rFonts w:ascii="inherit" w:hAnsi="inherit"/>
          <w:b/>
          <w:bCs/>
          <w:color w:val="000000"/>
          <w:sz w:val="25"/>
          <w:szCs w:val="25"/>
          <w:lang w:eastAsia="fr-FR"/>
        </w:rPr>
      </w:pPr>
      <w:r w:rsidRPr="00440AA6">
        <w:rPr>
          <w:rFonts w:ascii="inherit" w:hAnsi="inherit"/>
          <w:b/>
          <w:bCs/>
          <w:color w:val="000000"/>
          <w:sz w:val="25"/>
          <w:szCs w:val="25"/>
          <w:lang w:eastAsia="fr-FR"/>
        </w:rPr>
        <w:t>Quels autres problèmes posent ce recensement</w:t>
      </w:r>
      <w:r w:rsidRPr="00440AA6">
        <w:rPr>
          <w:rFonts w:ascii="Times New Roman" w:hAnsi="Times New Roman" w:cs="Times New Roman"/>
          <w:b/>
          <w:bCs/>
          <w:color w:val="000000"/>
          <w:sz w:val="25"/>
          <w:szCs w:val="25"/>
          <w:lang w:eastAsia="fr-FR"/>
        </w:rPr>
        <w:t> </w:t>
      </w:r>
      <w:r w:rsidRPr="00440AA6">
        <w:rPr>
          <w:rFonts w:ascii="inherit" w:hAnsi="inherit"/>
          <w:b/>
          <w:bCs/>
          <w:color w:val="000000"/>
          <w:sz w:val="25"/>
          <w:szCs w:val="25"/>
          <w:lang w:eastAsia="fr-FR"/>
        </w:rPr>
        <w:t>?</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 xml:space="preserve">Les conditions nécessaires pour réunir les actes de naissance, de mariage ou toute autre preuve qu’un membre de la famille vivait en Assam avant 1971 ne sont pas réunies. Les ONG dénoncent de nombreuses irrégularités. Amnesty International a affirmé samedi 31 août que des personnes ont été déclarées étrangères en raison notamment de différences dans l’orthographe des noms. Des opposants au processus ont également affirmé que les membres des tribunaux étaient </w:t>
      </w:r>
      <w:proofErr w:type="spellStart"/>
      <w:r w:rsidRPr="00440AA6">
        <w:rPr>
          <w:rFonts w:ascii="TiemposTextRegular" w:hAnsi="TiemposTextRegular" w:cs="Times New Roman"/>
          <w:color w:val="000000"/>
          <w:sz w:val="25"/>
          <w:szCs w:val="25"/>
          <w:lang w:eastAsia="fr-FR"/>
        </w:rPr>
        <w:t>sous-qualifiés</w:t>
      </w:r>
      <w:proofErr w:type="spellEnd"/>
      <w:r w:rsidRPr="00440AA6">
        <w:rPr>
          <w:rFonts w:ascii="TiemposTextRegular" w:hAnsi="TiemposTextRegular" w:cs="Times New Roman"/>
          <w:color w:val="000000"/>
          <w:sz w:val="25"/>
          <w:szCs w:val="25"/>
          <w:lang w:eastAsia="fr-FR"/>
        </w:rPr>
        <w:t xml:space="preserve"> et soumis à des objectifs de performances, menant à des procédures incohérentes et erronées. Des membres du BJP se sont aussi élevés contre le NRC, estimant que des Hindous parlant le bengali en </w:t>
      </w:r>
      <w:proofErr w:type="gramStart"/>
      <w:r w:rsidRPr="00440AA6">
        <w:rPr>
          <w:rFonts w:ascii="TiemposTextRegular" w:hAnsi="TiemposTextRegular" w:cs="Times New Roman"/>
          <w:color w:val="000000"/>
          <w:sz w:val="25"/>
          <w:szCs w:val="25"/>
          <w:lang w:eastAsia="fr-FR"/>
        </w:rPr>
        <w:t>ont</w:t>
      </w:r>
      <w:proofErr w:type="gramEnd"/>
      <w:r w:rsidRPr="00440AA6">
        <w:rPr>
          <w:rFonts w:ascii="TiemposTextRegular" w:hAnsi="TiemposTextRegular" w:cs="Times New Roman"/>
          <w:color w:val="000000"/>
          <w:sz w:val="25"/>
          <w:szCs w:val="25"/>
          <w:lang w:eastAsia="fr-FR"/>
        </w:rPr>
        <w:t xml:space="preserve"> été exclus.</w:t>
      </w:r>
    </w:p>
    <w:p w:rsidR="00440AA6" w:rsidRPr="00440AA6" w:rsidRDefault="00440AA6" w:rsidP="00440AA6">
      <w:pPr>
        <w:spacing w:line="418" w:lineRule="atLeast"/>
        <w:rPr>
          <w:rFonts w:ascii="TiemposTextRegular" w:hAnsi="TiemposTextRegular" w:cs="Times New Roman"/>
          <w:color w:val="000000"/>
          <w:sz w:val="25"/>
          <w:szCs w:val="25"/>
          <w:lang w:eastAsia="fr-FR"/>
        </w:rPr>
      </w:pPr>
      <w:r w:rsidRPr="00440AA6">
        <w:rPr>
          <w:rFonts w:ascii="TiemposTextRegular" w:hAnsi="TiemposTextRegular" w:cs="Times New Roman"/>
          <w:color w:val="000000"/>
          <w:sz w:val="25"/>
          <w:szCs w:val="25"/>
          <w:lang w:eastAsia="fr-FR"/>
        </w:rPr>
        <w:t>Le 1,9 million de personnes exclues du registre pourraient être apatrides, sans nationalité, s’ils ne peuvent faire valoir une nationalité étrangère. Elles ne seront pas expulsées vers le Bangladesh puisqu’il n’y a pas d’accord d’extradition entre les deux pays. En théorie, elles devraient être placées dans un centre de détention. Il en existe six actuellement, qui abriteraient 1 135 illégaux selon les autorités. La construction de dix nouveaux camps a été lancée.</w:t>
      </w:r>
    </w:p>
    <w:p w:rsidR="00F02ACA" w:rsidRPr="00440AA6" w:rsidRDefault="00640A9C" w:rsidP="00440AA6">
      <w:pPr>
        <w:tabs>
          <w:tab w:val="left" w:pos="1667"/>
        </w:tabs>
      </w:pPr>
    </w:p>
    <w:sectPr w:rsidR="00F02ACA" w:rsidRPr="00440AA6" w:rsidSect="00F02AC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omaineDisplay">
    <w:altName w:val="Cambria"/>
    <w:panose1 w:val="00000000000000000000"/>
    <w:charset w:val="4D"/>
    <w:family w:val="roman"/>
    <w:notTrueType/>
    <w:pitch w:val="default"/>
    <w:sig w:usb0="00000003" w:usb1="00000000" w:usb2="00000000" w:usb3="00000000" w:csb0="00000001" w:csb1="00000000"/>
  </w:font>
  <w:font w:name="DomaineText">
    <w:altName w:val="Cambria"/>
    <w:panose1 w:val="00000000000000000000"/>
    <w:charset w:val="4D"/>
    <w:family w:val="roman"/>
    <w:notTrueType/>
    <w:pitch w:val="default"/>
    <w:sig w:usb0="00000003" w:usb1="00000000" w:usb2="00000000" w:usb3="00000000" w:csb0="00000001" w:csb1="00000000"/>
  </w:font>
  <w:font w:name="TiemposTextMedium">
    <w:altName w:val="Cambria"/>
    <w:panose1 w:val="00000000000000000000"/>
    <w:charset w:val="4D"/>
    <w:family w:val="roman"/>
    <w:notTrueType/>
    <w:pitch w:val="default"/>
    <w:sig w:usb0="00000003" w:usb1="00000000" w:usb2="00000000" w:usb3="00000000" w:csb0="00000001" w:csb1="00000000"/>
  </w:font>
  <w:font w:name="WorkSans">
    <w:altName w:val="Cambria"/>
    <w:panose1 w:val="00000000000000000000"/>
    <w:charset w:val="4D"/>
    <w:family w:val="roman"/>
    <w:notTrueType/>
    <w:pitch w:val="default"/>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TiemposTextRegular">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B470BB"/>
    <w:multiLevelType w:val="multilevel"/>
    <w:tmpl w:val="B9D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C4FD6"/>
    <w:multiLevelType w:val="multilevel"/>
    <w:tmpl w:val="B9D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D5776"/>
    <w:multiLevelType w:val="multilevel"/>
    <w:tmpl w:val="B9D81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40AA6"/>
    <w:rsid w:val="00440AA6"/>
    <w:rsid w:val="00640A9C"/>
    <w:rsid w:val="009A382E"/>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87"/>
  </w:style>
  <w:style w:type="paragraph" w:styleId="Titre1">
    <w:name w:val="heading 1"/>
    <w:basedOn w:val="Normal"/>
    <w:link w:val="Titre1Car"/>
    <w:uiPriority w:val="9"/>
    <w:rsid w:val="00440AA6"/>
    <w:pPr>
      <w:spacing w:beforeLines="1" w:afterLines="1"/>
      <w:outlineLvl w:val="0"/>
    </w:pPr>
    <w:rPr>
      <w:rFonts w:ascii="Times" w:hAnsi="Times"/>
      <w:b/>
      <w:kern w:val="36"/>
      <w:sz w:val="48"/>
      <w:szCs w:val="20"/>
      <w:lang w:eastAsia="fr-FR"/>
    </w:rPr>
  </w:style>
  <w:style w:type="paragraph" w:styleId="Titre3">
    <w:name w:val="heading 3"/>
    <w:basedOn w:val="Normal"/>
    <w:link w:val="Titre3Car"/>
    <w:uiPriority w:val="9"/>
    <w:rsid w:val="00440AA6"/>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440AA6"/>
    <w:rPr>
      <w:rFonts w:ascii="Times" w:hAnsi="Times"/>
      <w:b/>
      <w:kern w:val="36"/>
      <w:sz w:val="48"/>
      <w:szCs w:val="20"/>
      <w:lang w:eastAsia="fr-FR"/>
    </w:rPr>
  </w:style>
  <w:style w:type="character" w:customStyle="1" w:styleId="Titre3Car">
    <w:name w:val="Titre 3 Car"/>
    <w:basedOn w:val="Policepardfaut"/>
    <w:link w:val="Titre3"/>
    <w:uiPriority w:val="9"/>
    <w:rsid w:val="00440AA6"/>
    <w:rPr>
      <w:rFonts w:ascii="Times" w:hAnsi="Times"/>
      <w:b/>
      <w:sz w:val="27"/>
      <w:szCs w:val="20"/>
      <w:lang w:eastAsia="fr-FR"/>
    </w:rPr>
  </w:style>
  <w:style w:type="paragraph" w:customStyle="1" w:styleId="surtitleintro-surtitle">
    <w:name w:val="surtitle intro-surtitle"/>
    <w:basedOn w:val="Normal"/>
    <w:rsid w:val="00440AA6"/>
    <w:pPr>
      <w:spacing w:beforeLines="1" w:afterLines="1"/>
    </w:pPr>
    <w:rPr>
      <w:rFonts w:ascii="Times" w:hAnsi="Times"/>
      <w:sz w:val="20"/>
      <w:szCs w:val="20"/>
      <w:lang w:eastAsia="fr-FR"/>
    </w:rPr>
  </w:style>
  <w:style w:type="character" w:customStyle="1" w:styleId="apple-converted-space">
    <w:name w:val="apple-converted-space"/>
    <w:basedOn w:val="Policepardfaut"/>
    <w:rsid w:val="00440AA6"/>
  </w:style>
  <w:style w:type="paragraph" w:styleId="NormalWeb">
    <w:name w:val="Normal (Web)"/>
    <w:basedOn w:val="Normal"/>
    <w:uiPriority w:val="99"/>
    <w:rsid w:val="00440AA6"/>
    <w:pPr>
      <w:spacing w:beforeLines="1" w:afterLines="1"/>
    </w:pPr>
    <w:rPr>
      <w:rFonts w:ascii="Times" w:hAnsi="Times" w:cs="Times New Roman"/>
      <w:sz w:val="20"/>
      <w:szCs w:val="20"/>
      <w:lang w:eastAsia="fr-FR"/>
    </w:rPr>
  </w:style>
  <w:style w:type="character" w:styleId="Lienhypertexte">
    <w:name w:val="Hyperlink"/>
    <w:basedOn w:val="Policepardfaut"/>
    <w:uiPriority w:val="99"/>
    <w:rsid w:val="00440AA6"/>
    <w:rPr>
      <w:color w:val="0000FF"/>
      <w:u w:val="single"/>
    </w:rPr>
  </w:style>
  <w:style w:type="character" w:customStyle="1" w:styleId="image-credits">
    <w:name w:val="image-credits"/>
    <w:basedOn w:val="Policepardfaut"/>
    <w:rsid w:val="00440AA6"/>
  </w:style>
  <w:style w:type="character" w:styleId="Accentuation">
    <w:name w:val="Emphasis"/>
    <w:basedOn w:val="Policepardfaut"/>
    <w:uiPriority w:val="20"/>
    <w:rsid w:val="00440AA6"/>
    <w:rPr>
      <w:i/>
    </w:rPr>
  </w:style>
</w:styles>
</file>

<file path=word/webSettings.xml><?xml version="1.0" encoding="utf-8"?>
<w:webSettings xmlns:r="http://schemas.openxmlformats.org/officeDocument/2006/relationships" xmlns:w="http://schemas.openxmlformats.org/wordprocessingml/2006/main">
  <w:divs>
    <w:div w:id="2013100006">
      <w:bodyDiv w:val="1"/>
      <w:marLeft w:val="0"/>
      <w:marRight w:val="0"/>
      <w:marTop w:val="0"/>
      <w:marBottom w:val="0"/>
      <w:divBdr>
        <w:top w:val="none" w:sz="0" w:space="0" w:color="auto"/>
        <w:left w:val="none" w:sz="0" w:space="0" w:color="auto"/>
        <w:bottom w:val="none" w:sz="0" w:space="0" w:color="auto"/>
        <w:right w:val="none" w:sz="0" w:space="0" w:color="auto"/>
      </w:divBdr>
      <w:divsChild>
        <w:div w:id="447817517">
          <w:marLeft w:val="0"/>
          <w:marRight w:val="0"/>
          <w:marTop w:val="0"/>
          <w:marBottom w:val="0"/>
          <w:divBdr>
            <w:top w:val="none" w:sz="0" w:space="0" w:color="auto"/>
            <w:left w:val="none" w:sz="0" w:space="0" w:color="auto"/>
            <w:bottom w:val="none" w:sz="0" w:space="0" w:color="auto"/>
            <w:right w:val="none" w:sz="0" w:space="0" w:color="auto"/>
          </w:divBdr>
        </w:div>
        <w:div w:id="1407535254">
          <w:marLeft w:val="0"/>
          <w:marRight w:val="0"/>
          <w:marTop w:val="0"/>
          <w:marBottom w:val="0"/>
          <w:divBdr>
            <w:top w:val="none" w:sz="0" w:space="0" w:color="auto"/>
            <w:left w:val="none" w:sz="0" w:space="0" w:color="auto"/>
            <w:bottom w:val="none" w:sz="0" w:space="0" w:color="auto"/>
            <w:right w:val="none" w:sz="0" w:space="0" w:color="auto"/>
          </w:divBdr>
          <w:divsChild>
            <w:div w:id="1101491153">
              <w:marLeft w:val="0"/>
              <w:marRight w:val="0"/>
              <w:marTop w:val="0"/>
              <w:marBottom w:val="0"/>
              <w:divBdr>
                <w:top w:val="none" w:sz="0" w:space="0" w:color="auto"/>
                <w:left w:val="none" w:sz="0" w:space="0" w:color="auto"/>
                <w:bottom w:val="none" w:sz="0" w:space="0" w:color="auto"/>
                <w:right w:val="none" w:sz="0" w:space="0" w:color="auto"/>
              </w:divBdr>
              <w:divsChild>
                <w:div w:id="2594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1208">
          <w:marLeft w:val="0"/>
          <w:marRight w:val="0"/>
          <w:marTop w:val="0"/>
          <w:marBottom w:val="0"/>
          <w:divBdr>
            <w:top w:val="none" w:sz="0" w:space="0" w:color="auto"/>
            <w:left w:val="none" w:sz="0" w:space="0" w:color="auto"/>
            <w:bottom w:val="none" w:sz="0" w:space="0" w:color="auto"/>
            <w:right w:val="none" w:sz="0" w:space="0" w:color="auto"/>
          </w:divBdr>
        </w:div>
        <w:div w:id="1064377592">
          <w:marLeft w:val="0"/>
          <w:marRight w:val="0"/>
          <w:marTop w:val="0"/>
          <w:marBottom w:val="0"/>
          <w:divBdr>
            <w:top w:val="none" w:sz="0" w:space="0" w:color="auto"/>
            <w:left w:val="none" w:sz="0" w:space="0" w:color="auto"/>
            <w:bottom w:val="none" w:sz="0" w:space="0" w:color="auto"/>
            <w:right w:val="none" w:sz="0" w:space="0" w:color="auto"/>
          </w:divBdr>
          <w:divsChild>
            <w:div w:id="1047294952">
              <w:marLeft w:val="-1267"/>
              <w:marRight w:val="0"/>
              <w:marTop w:val="0"/>
              <w:marBottom w:val="0"/>
              <w:divBdr>
                <w:top w:val="none" w:sz="0" w:space="0" w:color="auto"/>
                <w:left w:val="none" w:sz="0" w:space="0" w:color="auto"/>
                <w:bottom w:val="none" w:sz="0" w:space="0" w:color="auto"/>
                <w:right w:val="none" w:sz="0" w:space="0" w:color="auto"/>
              </w:divBdr>
              <w:divsChild>
                <w:div w:id="436143790">
                  <w:marLeft w:val="0"/>
                  <w:marRight w:val="0"/>
                  <w:marTop w:val="0"/>
                  <w:marBottom w:val="0"/>
                  <w:divBdr>
                    <w:top w:val="none" w:sz="0" w:space="0" w:color="auto"/>
                    <w:left w:val="none" w:sz="0" w:space="0" w:color="auto"/>
                    <w:bottom w:val="none" w:sz="0" w:space="0" w:color="auto"/>
                    <w:right w:val="none" w:sz="0" w:space="0" w:color="auto"/>
                  </w:divBdr>
                  <w:divsChild>
                    <w:div w:id="341590285">
                      <w:marLeft w:val="0"/>
                      <w:marRight w:val="0"/>
                      <w:marTop w:val="0"/>
                      <w:marBottom w:val="0"/>
                      <w:divBdr>
                        <w:top w:val="none" w:sz="0" w:space="0" w:color="auto"/>
                        <w:left w:val="none" w:sz="0" w:space="0" w:color="auto"/>
                        <w:bottom w:val="none" w:sz="0" w:space="0" w:color="auto"/>
                        <w:right w:val="none" w:sz="0" w:space="0" w:color="auto"/>
                      </w:divBdr>
                    </w:div>
                    <w:div w:id="662785198">
                      <w:marLeft w:val="0"/>
                      <w:marRight w:val="0"/>
                      <w:marTop w:val="0"/>
                      <w:marBottom w:val="0"/>
                      <w:divBdr>
                        <w:top w:val="none" w:sz="0" w:space="0" w:color="auto"/>
                        <w:left w:val="none" w:sz="0" w:space="0" w:color="auto"/>
                        <w:bottom w:val="none" w:sz="0" w:space="0" w:color="auto"/>
                        <w:right w:val="none" w:sz="0" w:space="0" w:color="auto"/>
                      </w:divBdr>
                    </w:div>
                    <w:div w:id="1346831616">
                      <w:marLeft w:val="0"/>
                      <w:marRight w:val="0"/>
                      <w:marTop w:val="0"/>
                      <w:marBottom w:val="0"/>
                      <w:divBdr>
                        <w:top w:val="none" w:sz="0" w:space="0" w:color="auto"/>
                        <w:left w:val="none" w:sz="0" w:space="0" w:color="auto"/>
                        <w:bottom w:val="none" w:sz="0" w:space="0" w:color="auto"/>
                        <w:right w:val="none" w:sz="0" w:space="0" w:color="auto"/>
                      </w:divBdr>
                    </w:div>
                    <w:div w:id="18246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9549">
              <w:marLeft w:val="0"/>
              <w:marRight w:val="0"/>
              <w:marTop w:val="0"/>
              <w:marBottom w:val="0"/>
              <w:divBdr>
                <w:top w:val="none" w:sz="0" w:space="0" w:color="auto"/>
                <w:left w:val="none" w:sz="0" w:space="0" w:color="auto"/>
                <w:bottom w:val="none" w:sz="0" w:space="0" w:color="auto"/>
                <w:right w:val="none" w:sz="0" w:space="0" w:color="auto"/>
              </w:divBdr>
              <w:divsChild>
                <w:div w:id="1353219423">
                  <w:marLeft w:val="0"/>
                  <w:marRight w:val="0"/>
                  <w:marTop w:val="0"/>
                  <w:marBottom w:val="0"/>
                  <w:divBdr>
                    <w:top w:val="none" w:sz="0" w:space="0" w:color="auto"/>
                    <w:left w:val="none" w:sz="0" w:space="0" w:color="auto"/>
                    <w:bottom w:val="none" w:sz="0" w:space="0" w:color="auto"/>
                    <w:right w:val="none" w:sz="0" w:space="0" w:color="auto"/>
                  </w:divBdr>
                  <w:divsChild>
                    <w:div w:id="298072053">
                      <w:marLeft w:val="0"/>
                      <w:marRight w:val="0"/>
                      <w:marTop w:val="0"/>
                      <w:marBottom w:val="0"/>
                      <w:divBdr>
                        <w:top w:val="none" w:sz="0" w:space="0" w:color="auto"/>
                        <w:left w:val="none" w:sz="0" w:space="0" w:color="auto"/>
                        <w:bottom w:val="none" w:sz="0" w:space="0" w:color="auto"/>
                        <w:right w:val="none" w:sz="0" w:space="0" w:color="auto"/>
                      </w:divBdr>
                      <w:divsChild>
                        <w:div w:id="147017497">
                          <w:marLeft w:val="0"/>
                          <w:marRight w:val="0"/>
                          <w:marTop w:val="0"/>
                          <w:marBottom w:val="0"/>
                          <w:divBdr>
                            <w:top w:val="none" w:sz="0" w:space="0" w:color="auto"/>
                            <w:left w:val="none" w:sz="0" w:space="0" w:color="auto"/>
                            <w:bottom w:val="none" w:sz="0" w:space="0" w:color="auto"/>
                            <w:right w:val="none" w:sz="0" w:space="0" w:color="auto"/>
                          </w:divBdr>
                          <w:divsChild>
                            <w:div w:id="1214778561">
                              <w:marLeft w:val="0"/>
                              <w:marRight w:val="0"/>
                              <w:marTop w:val="0"/>
                              <w:marBottom w:val="0"/>
                              <w:divBdr>
                                <w:top w:val="none" w:sz="0" w:space="0" w:color="auto"/>
                                <w:left w:val="none" w:sz="0" w:space="0" w:color="auto"/>
                                <w:bottom w:val="none" w:sz="0" w:space="0" w:color="auto"/>
                                <w:right w:val="none" w:sz="0" w:space="0" w:color="auto"/>
                              </w:divBdr>
                            </w:div>
                            <w:div w:id="11295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065">
                      <w:marLeft w:val="0"/>
                      <w:marRight w:val="0"/>
                      <w:marTop w:val="0"/>
                      <w:marBottom w:val="0"/>
                      <w:divBdr>
                        <w:top w:val="none" w:sz="0" w:space="0" w:color="auto"/>
                        <w:left w:val="none" w:sz="0" w:space="0" w:color="auto"/>
                        <w:bottom w:val="none" w:sz="0" w:space="0" w:color="auto"/>
                        <w:right w:val="none" w:sz="0" w:space="0" w:color="auto"/>
                      </w:divBdr>
                      <w:divsChild>
                        <w:div w:id="1090003604">
                          <w:marLeft w:val="0"/>
                          <w:marRight w:val="0"/>
                          <w:marTop w:val="0"/>
                          <w:marBottom w:val="0"/>
                          <w:divBdr>
                            <w:top w:val="none" w:sz="0" w:space="0" w:color="auto"/>
                            <w:left w:val="none" w:sz="0" w:space="0" w:color="auto"/>
                            <w:bottom w:val="none" w:sz="0" w:space="0" w:color="auto"/>
                            <w:right w:val="none" w:sz="0" w:space="0" w:color="auto"/>
                          </w:divBdr>
                          <w:divsChild>
                            <w:div w:id="1425227544">
                              <w:marLeft w:val="0"/>
                              <w:marRight w:val="0"/>
                              <w:marTop w:val="0"/>
                              <w:marBottom w:val="0"/>
                              <w:divBdr>
                                <w:top w:val="none" w:sz="0" w:space="0" w:color="auto"/>
                                <w:left w:val="none" w:sz="0" w:space="0" w:color="auto"/>
                                <w:bottom w:val="none" w:sz="0" w:space="0" w:color="auto"/>
                                <w:right w:val="none" w:sz="0" w:space="0" w:color="auto"/>
                              </w:divBdr>
                            </w:div>
                            <w:div w:id="434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a-croix.com/Monde/Asie-et-Oceanie/En-Inde-pres-deux-millions-citoyens-prives-nationalite-2019-09-01-120104454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Word 12.1.0</Application>
  <DocSecurity>0</DocSecurity>
  <Lines>36</Lines>
  <Paragraphs>8</Paragraphs>
  <ScaleCrop>false</ScaleCrop>
  <LinksUpToDate>false</LinksUpToDate>
  <CharactersWithSpaces>5397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laurent</dc:creator>
  <cp:keywords/>
  <cp:lastModifiedBy>florence laurent</cp:lastModifiedBy>
  <cp:revision>2</cp:revision>
  <dcterms:created xsi:type="dcterms:W3CDTF">2019-10-10T07:35:00Z</dcterms:created>
  <dcterms:modified xsi:type="dcterms:W3CDTF">2019-10-21T07:59:00Z</dcterms:modified>
</cp:coreProperties>
</file>