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5224" w:rsidRDefault="009602C6">
      <w:pPr>
        <w:ind w:left="0" w:hanging="2"/>
        <w:jc w:val="center"/>
        <w:rPr>
          <w:rFonts w:ascii="Trebuchet MS" w:eastAsia="Trebuchet MS" w:hAnsi="Trebuchet MS" w:cs="Trebuchet MS"/>
          <w:sz w:val="20"/>
          <w:szCs w:val="20"/>
          <w:u w:val="single"/>
        </w:rPr>
      </w:pPr>
      <w:r>
        <w:rPr>
          <w:rFonts w:ascii="Trebuchet MS" w:eastAsia="Trebuchet MS" w:hAnsi="Trebuchet MS" w:cs="Trebuchet MS"/>
          <w:b/>
          <w:sz w:val="20"/>
          <w:szCs w:val="20"/>
          <w:u w:val="single"/>
        </w:rPr>
        <w:t>Fiche démarche du GT lycée de l'académie de Strasbourg</w:t>
      </w:r>
    </w:p>
    <w:p w:rsidR="008A5224" w:rsidRDefault="008A5224">
      <w:pPr>
        <w:ind w:left="0" w:hanging="2"/>
        <w:jc w:val="center"/>
        <w:rPr>
          <w:rFonts w:ascii="Trebuchet MS" w:eastAsia="Trebuchet MS" w:hAnsi="Trebuchet MS" w:cs="Trebuchet MS"/>
          <w:u w:val="single"/>
        </w:rPr>
      </w:pPr>
    </w:p>
    <w:tbl>
      <w:tblPr>
        <w:tblStyle w:val="a1"/>
        <w:tblW w:w="15683" w:type="dxa"/>
        <w:tblInd w:w="0" w:type="dxa"/>
        <w:tblLayout w:type="fixed"/>
        <w:tblLook w:val="0000" w:firstRow="0" w:lastRow="0" w:firstColumn="0" w:lastColumn="0" w:noHBand="0" w:noVBand="0"/>
      </w:tblPr>
      <w:tblGrid>
        <w:gridCol w:w="2343"/>
        <w:gridCol w:w="13340"/>
      </w:tblGrid>
      <w:tr w:rsidR="008A5224">
        <w:trPr>
          <w:trHeight w:val="453"/>
        </w:trPr>
        <w:tc>
          <w:tcPr>
            <w:tcW w:w="2343" w:type="dxa"/>
            <w:tcBorders>
              <w:top w:val="single" w:sz="4" w:space="0" w:color="000000"/>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Séquence</w:t>
            </w:r>
          </w:p>
        </w:tc>
        <w:tc>
          <w:tcPr>
            <w:tcW w:w="13340" w:type="dxa"/>
            <w:tcBorders>
              <w:top w:val="single" w:sz="4" w:space="0" w:color="000000"/>
              <w:left w:val="single" w:sz="4" w:space="0" w:color="000000"/>
              <w:bottom w:val="single" w:sz="4" w:space="0" w:color="000000"/>
              <w:right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Thème 4 : Identifier, protéger et valoriser le patrimoine : enjeux géopolitiques</w:t>
            </w:r>
          </w:p>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Axe 1. Usages sociaux et politiques du patrimoine</w:t>
            </w:r>
          </w:p>
        </w:tc>
      </w:tr>
      <w:tr w:rsidR="008A5224">
        <w:trPr>
          <w:trHeight w:val="406"/>
        </w:trPr>
        <w:tc>
          <w:tcPr>
            <w:tcW w:w="2343" w:type="dxa"/>
            <w:tcBorders>
              <w:left w:val="single" w:sz="4" w:space="0" w:color="000000"/>
              <w:bottom w:val="single" w:sz="4" w:space="0" w:color="000000"/>
            </w:tcBorders>
            <w:vAlign w:val="center"/>
          </w:tcPr>
          <w:p w:rsidR="008A5224" w:rsidRDefault="009602C6">
            <w:pPr>
              <w:ind w:left="0" w:hanging="2"/>
              <w:jc w:val="center"/>
              <w:rPr>
                <w:rFonts w:ascii="Trebuchet MS" w:eastAsia="Trebuchet MS" w:hAnsi="Trebuchet MS" w:cs="Trebuchet MS"/>
                <w:sz w:val="20"/>
                <w:szCs w:val="20"/>
              </w:rPr>
            </w:pPr>
            <w:r>
              <w:rPr>
                <w:rFonts w:ascii="Trebuchet MS" w:eastAsia="Trebuchet MS" w:hAnsi="Trebuchet MS" w:cs="Trebuchet MS"/>
                <w:b/>
                <w:sz w:val="20"/>
                <w:szCs w:val="20"/>
              </w:rPr>
              <w:t>Durée et place dans la programmation</w:t>
            </w:r>
          </w:p>
        </w:tc>
        <w:tc>
          <w:tcPr>
            <w:tcW w:w="13340" w:type="dxa"/>
            <w:tcBorders>
              <w:left w:val="single" w:sz="4" w:space="0" w:color="000000"/>
              <w:bottom w:val="single" w:sz="4" w:space="0" w:color="000000"/>
              <w:right w:val="single" w:sz="4" w:space="0" w:color="000000"/>
            </w:tcBorders>
          </w:tcPr>
          <w:p w:rsidR="008A5224" w:rsidRDefault="009602C6">
            <w:pPr>
              <w:widowControl/>
              <w:pBdr>
                <w:top w:val="nil"/>
                <w:left w:val="nil"/>
                <w:bottom w:val="nil"/>
                <w:right w:val="nil"/>
                <w:between w:val="nil"/>
              </w:pBdr>
              <w:spacing w:line="240" w:lineRule="auto"/>
              <w:ind w:left="0" w:hanging="2"/>
              <w:jc w:val="center"/>
              <w:rPr>
                <w:rFonts w:ascii="Trebuchet MS" w:eastAsia="Trebuchet MS" w:hAnsi="Trebuchet MS" w:cs="Trebuchet MS"/>
                <w:color w:val="000000"/>
              </w:rPr>
            </w:pPr>
            <w:r>
              <w:rPr>
                <w:rFonts w:ascii="Trebuchet MS" w:eastAsia="Trebuchet MS" w:hAnsi="Trebuchet MS" w:cs="Trebuchet MS"/>
                <w:color w:val="000000"/>
                <w:sz w:val="20"/>
                <w:szCs w:val="20"/>
              </w:rPr>
              <w:t>26 à 28 heures (évaluation comprise) sont consacrées au Thème 4</w:t>
            </w:r>
          </w:p>
          <w:p w:rsidR="008A5224" w:rsidRDefault="009602C6">
            <w:pPr>
              <w:widowControl/>
              <w:pBdr>
                <w:top w:val="nil"/>
                <w:left w:val="nil"/>
                <w:bottom w:val="nil"/>
                <w:right w:val="nil"/>
                <w:between w:val="nil"/>
              </w:pBdr>
              <w:spacing w:line="240" w:lineRule="auto"/>
              <w:ind w:left="0" w:hanging="2"/>
              <w:jc w:val="center"/>
              <w:rPr>
                <w:rFonts w:ascii="Trebuchet MS" w:eastAsia="Trebuchet MS" w:hAnsi="Trebuchet MS" w:cs="Trebuchet MS"/>
                <w:color w:val="000000"/>
              </w:rPr>
            </w:pPr>
            <w:r>
              <w:rPr>
                <w:rFonts w:ascii="Trebuchet MS" w:eastAsia="Trebuchet MS" w:hAnsi="Trebuchet MS" w:cs="Trebuchet MS"/>
                <w:color w:val="000000"/>
                <w:sz w:val="20"/>
                <w:szCs w:val="20"/>
              </w:rPr>
              <w:t>Temps consacré à l’axe 1 : 6-7h sans évaluation</w:t>
            </w:r>
          </w:p>
        </w:tc>
      </w:tr>
      <w:tr w:rsidR="008A5224">
        <w:tc>
          <w:tcPr>
            <w:tcW w:w="2343" w:type="dxa"/>
            <w:tcBorders>
              <w:left w:val="single" w:sz="4" w:space="0" w:color="000000"/>
              <w:bottom w:val="single" w:sz="4" w:space="0" w:color="000000"/>
            </w:tcBorders>
            <w:vAlign w:val="center"/>
          </w:tcPr>
          <w:p w:rsidR="008A5224" w:rsidRDefault="009602C6">
            <w:pPr>
              <w:ind w:left="0" w:hanging="2"/>
              <w:jc w:val="center"/>
              <w:rPr>
                <w:rFonts w:ascii="Trebuchet MS" w:eastAsia="Trebuchet MS" w:hAnsi="Trebuchet MS" w:cs="Trebuchet MS"/>
                <w:sz w:val="20"/>
                <w:szCs w:val="20"/>
              </w:rPr>
            </w:pPr>
            <w:r>
              <w:rPr>
                <w:rFonts w:ascii="Trebuchet MS" w:eastAsia="Trebuchet MS" w:hAnsi="Trebuchet MS" w:cs="Trebuchet MS"/>
                <w:b/>
                <w:sz w:val="20"/>
                <w:szCs w:val="20"/>
              </w:rPr>
              <w:t xml:space="preserve">Liens possiblesavec d’autres séquences </w:t>
            </w:r>
          </w:p>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ou matières</w:t>
            </w:r>
          </w:p>
        </w:tc>
        <w:tc>
          <w:tcPr>
            <w:tcW w:w="13340" w:type="dxa"/>
            <w:tcBorders>
              <w:left w:val="single" w:sz="4" w:space="0" w:color="000000"/>
              <w:bottom w:val="single" w:sz="4" w:space="0" w:color="000000"/>
              <w:right w:val="single" w:sz="4" w:space="0" w:color="000000"/>
            </w:tcBorders>
          </w:tcPr>
          <w:p w:rsidR="008A5224" w:rsidRDefault="009602C6">
            <w:pPr>
              <w:ind w:left="0" w:hanging="2"/>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Liens possibles avec le thème 3 sur </w:t>
            </w:r>
            <w:r>
              <w:rPr>
                <w:rFonts w:ascii="Trebuchet MS" w:eastAsia="Trebuchet MS" w:hAnsi="Trebuchet MS" w:cs="Trebuchet MS"/>
                <w:i/>
                <w:color w:val="000000"/>
                <w:sz w:val="20"/>
                <w:szCs w:val="20"/>
              </w:rPr>
              <w:t xml:space="preserve">Histoire et mémoires </w:t>
            </w:r>
            <w:r>
              <w:rPr>
                <w:rFonts w:ascii="Trebuchet MS" w:eastAsia="Trebuchet MS" w:hAnsi="Trebuchet MS" w:cs="Trebuchet MS"/>
                <w:color w:val="000000"/>
                <w:sz w:val="20"/>
                <w:szCs w:val="20"/>
              </w:rPr>
              <w:t>et le thème 2</w:t>
            </w:r>
            <w:r>
              <w:t xml:space="preserve"> </w:t>
            </w:r>
            <w:r>
              <w:rPr>
                <w:i/>
              </w:rPr>
              <w:t>Faire la guerre, faire la paix : formes de conflits et modes de résolution</w:t>
            </w:r>
          </w:p>
        </w:tc>
      </w:tr>
      <w:tr w:rsidR="008A5224">
        <w:tc>
          <w:tcPr>
            <w:tcW w:w="2343" w:type="dxa"/>
            <w:tcBorders>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Problématiques</w:t>
            </w:r>
          </w:p>
          <w:p w:rsidR="008A5224" w:rsidRDefault="008A5224">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rsidR="008A5224" w:rsidRDefault="009602C6">
            <w:pPr>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Problématique professeur : </w:t>
            </w:r>
            <w:r>
              <w:rPr>
                <w:rFonts w:ascii="Trebuchet MS" w:eastAsia="Trebuchet MS" w:hAnsi="Trebuchet MS" w:cs="Trebuchet MS"/>
                <w:color w:val="000000"/>
                <w:sz w:val="20"/>
                <w:szCs w:val="20"/>
              </w:rPr>
              <w:t>-Pourquoi peut-on dire que la patrimonialisation relève d’enjeux sociaux et politiques ?</w:t>
            </w:r>
          </w:p>
          <w:p w:rsidR="008A5224" w:rsidRDefault="009602C6">
            <w:pPr>
              <w:ind w:left="0" w:hanging="2"/>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Quels sont les enjeux sociaux et politiques liés au patrimoine ?</w:t>
            </w:r>
          </w:p>
          <w:p w:rsidR="008A5224" w:rsidRDefault="009602C6">
            <w:pPr>
              <w:ind w:left="0" w:hanging="2"/>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-Comment les usages et enjeux sociaux et politiques influencent-ils la mise en patrimoine/patrimonia</w:t>
            </w:r>
            <w:r>
              <w:rPr>
                <w:rFonts w:ascii="Trebuchet MS" w:eastAsia="Trebuchet MS" w:hAnsi="Trebuchet MS" w:cs="Trebuchet MS"/>
                <w:color w:val="000000"/>
                <w:sz w:val="20"/>
                <w:szCs w:val="20"/>
              </w:rPr>
              <w:t>lisation ?</w:t>
            </w:r>
          </w:p>
          <w:p w:rsidR="008A5224" w:rsidRDefault="009602C6">
            <w:pPr>
              <w:ind w:left="0" w:hanging="2"/>
              <w:jc w:val="center"/>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 </w:t>
            </w:r>
            <w:r>
              <w:rPr>
                <w:rFonts w:ascii="Trebuchet MS" w:eastAsia="Trebuchet MS" w:hAnsi="Trebuchet MS" w:cs="Trebuchet MS"/>
                <w:b/>
                <w:sz w:val="20"/>
                <w:szCs w:val="20"/>
              </w:rPr>
              <w:t xml:space="preserve">Problématique élève : </w:t>
            </w:r>
            <w:r>
              <w:rPr>
                <w:rFonts w:ascii="Trebuchet MS" w:eastAsia="Trebuchet MS" w:hAnsi="Trebuchet MS" w:cs="Trebuchet MS"/>
                <w:b/>
                <w:i/>
                <w:sz w:val="20"/>
                <w:szCs w:val="20"/>
              </w:rPr>
              <w:t>Comment les usages et enjeux sociaux et politiques influencent-ils la mise en patrimoine/patrimonialisation ?</w:t>
            </w:r>
          </w:p>
        </w:tc>
      </w:tr>
      <w:tr w:rsidR="008A5224">
        <w:tc>
          <w:tcPr>
            <w:tcW w:w="2343" w:type="dxa"/>
            <w:tcBorders>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Objectifs</w:t>
            </w:r>
          </w:p>
          <w:p w:rsidR="008A5224" w:rsidRDefault="008A5224">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rsidR="008A5224" w:rsidRDefault="009602C6">
            <w:pPr>
              <w:ind w:left="0" w:hanging="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 l’étude d’exemples précis (les jalons), amener les élèves à comprendre que le patrimoine a un usage politique et social qui engage des acteurs multiples qui élaborent des stratégies de patrimonialisation en fonction des enjeux qui leurs sont propres. C</w:t>
            </w:r>
            <w:r>
              <w:rPr>
                <w:rFonts w:ascii="Trebuchet MS" w:eastAsia="Trebuchet MS" w:hAnsi="Trebuchet MS" w:cs="Trebuchet MS"/>
                <w:color w:val="000000"/>
                <w:sz w:val="20"/>
                <w:szCs w:val="20"/>
              </w:rPr>
              <w:t xml:space="preserve">e qui relève du patrimoine n’est donc pas figé: les pouvoirs politiques créent du patrimoine ou en font </w:t>
            </w:r>
            <w:r>
              <w:rPr>
                <w:rFonts w:ascii="Trebuchet MS" w:eastAsia="Trebuchet MS" w:hAnsi="Trebuchet MS" w:cs="Trebuchet MS"/>
                <w:sz w:val="20"/>
                <w:szCs w:val="20"/>
              </w:rPr>
              <w:t>disparaître</w:t>
            </w:r>
          </w:p>
          <w:p w:rsidR="008A5224" w:rsidRDefault="009602C6">
            <w:pPr>
              <w:ind w:left="0" w:hanging="2"/>
              <w:jc w:val="both"/>
              <w:rPr>
                <w:rFonts w:ascii="Trebuchet MS" w:eastAsia="Trebuchet MS" w:hAnsi="Trebuchet MS" w:cs="Trebuchet MS"/>
                <w:color w:val="000000"/>
                <w:sz w:val="20"/>
                <w:szCs w:val="20"/>
                <w:highlight w:val="yellow"/>
              </w:rPr>
            </w:pPr>
            <w:r>
              <w:rPr>
                <w:rFonts w:ascii="Trebuchet MS" w:eastAsia="Trebuchet MS" w:hAnsi="Trebuchet MS" w:cs="Trebuchet MS"/>
                <w:color w:val="000000"/>
                <w:sz w:val="20"/>
                <w:szCs w:val="20"/>
              </w:rPr>
              <w:t xml:space="preserve">Le patrimoine étant fortement liée à l’identité et à la mémoire, il peut générer des tensions et des </w:t>
            </w:r>
            <w:r>
              <w:rPr>
                <w:rFonts w:ascii="Trebuchet MS" w:eastAsia="Trebuchet MS" w:hAnsi="Trebuchet MS" w:cs="Trebuchet MS"/>
                <w:sz w:val="20"/>
                <w:szCs w:val="20"/>
              </w:rPr>
              <w:t>conflits</w:t>
            </w:r>
            <w:r>
              <w:rPr>
                <w:rFonts w:ascii="Trebuchet MS" w:eastAsia="Trebuchet MS" w:hAnsi="Trebuchet MS" w:cs="Trebuchet MS"/>
                <w:color w:val="000000"/>
                <w:sz w:val="20"/>
                <w:szCs w:val="20"/>
              </w:rPr>
              <w:t>, surtout quand un même bien cu</w:t>
            </w:r>
            <w:r>
              <w:rPr>
                <w:rFonts w:ascii="Trebuchet MS" w:eastAsia="Trebuchet MS" w:hAnsi="Trebuchet MS" w:cs="Trebuchet MS"/>
                <w:color w:val="000000"/>
                <w:sz w:val="20"/>
                <w:szCs w:val="20"/>
              </w:rPr>
              <w:t>lturel est revendiqué par plusieurs groupes sociaux. Le patrimoine est donc l’objet d’enjeux politiques et géopolitiques forts, mais aussi le lieu d’une diplomatie active et un enjeu de soft power.</w:t>
            </w:r>
          </w:p>
        </w:tc>
      </w:tr>
      <w:tr w:rsidR="008A5224">
        <w:tc>
          <w:tcPr>
            <w:tcW w:w="2343" w:type="dxa"/>
            <w:tcBorders>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Capacités travaillées</w:t>
            </w:r>
          </w:p>
          <w:p w:rsidR="008A5224" w:rsidRDefault="008A5224">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rsidR="008A5224" w:rsidRDefault="009602C6">
            <w:p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 façon successive, l’ensemble de</w:t>
            </w:r>
            <w:r>
              <w:rPr>
                <w:rFonts w:ascii="Trebuchet MS" w:eastAsia="Trebuchet MS" w:hAnsi="Trebuchet MS" w:cs="Trebuchet MS"/>
                <w:color w:val="000000"/>
                <w:sz w:val="20"/>
                <w:szCs w:val="20"/>
              </w:rPr>
              <w:t>s capacités proposées par le programme sont travaillées durant le thème, notamment grâces aux travaux individualisés ou en petits groupes proposés aux élèves dans la mise en œuvre pédagogique. Cette dernière est organisée à l’échelle du thème.</w:t>
            </w:r>
          </w:p>
          <w:p w:rsidR="008A5224" w:rsidRDefault="009602C6">
            <w:pPr>
              <w:numPr>
                <w:ilvl w:val="0"/>
                <w:numId w:val="2"/>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Analyser, in</w:t>
            </w:r>
            <w:r>
              <w:rPr>
                <w:rFonts w:ascii="Trebuchet MS" w:eastAsia="Trebuchet MS" w:hAnsi="Trebuchet MS" w:cs="Trebuchet MS"/>
                <w:color w:val="000000"/>
                <w:sz w:val="20"/>
                <w:szCs w:val="20"/>
              </w:rPr>
              <w:t>terroger, adopter une démarche réflexive</w:t>
            </w:r>
          </w:p>
          <w:p w:rsidR="008A5224" w:rsidRDefault="009602C6">
            <w:pPr>
              <w:numPr>
                <w:ilvl w:val="0"/>
                <w:numId w:val="2"/>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 documenter</w:t>
            </w:r>
          </w:p>
          <w:p w:rsidR="008A5224" w:rsidRDefault="009602C6">
            <w:pPr>
              <w:numPr>
                <w:ilvl w:val="0"/>
                <w:numId w:val="2"/>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S’exprimer à l’oral</w:t>
            </w:r>
          </w:p>
          <w:p w:rsidR="008A5224" w:rsidRDefault="009602C6">
            <w:p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Ainsi, temps de travail et de recherche individuels ou en petits groupes; temps de présentation </w:t>
            </w:r>
            <w:r>
              <w:rPr>
                <w:rFonts w:ascii="Trebuchet MS" w:eastAsia="Trebuchet MS" w:hAnsi="Trebuchet MS" w:cs="Trebuchet MS"/>
                <w:sz w:val="20"/>
                <w:szCs w:val="20"/>
              </w:rPr>
              <w:t>orale</w:t>
            </w:r>
            <w:r>
              <w:rPr>
                <w:rFonts w:ascii="Trebuchet MS" w:eastAsia="Trebuchet MS" w:hAnsi="Trebuchet MS" w:cs="Trebuchet MS"/>
                <w:color w:val="000000"/>
                <w:sz w:val="20"/>
                <w:szCs w:val="20"/>
              </w:rPr>
              <w:t>, temps de débat collectif et temps de synthèse alternent durant l’ensemble du thème.</w:t>
            </w:r>
          </w:p>
          <w:p w:rsidR="008A5224" w:rsidRDefault="009602C6">
            <w:pPr>
              <w:ind w:left="0" w:hanging="2"/>
              <w:rPr>
                <w:rFonts w:ascii="Trebuchet MS" w:eastAsia="Trebuchet MS" w:hAnsi="Trebuchet MS" w:cs="Trebuchet MS"/>
                <w:color w:val="000000"/>
                <w:sz w:val="20"/>
                <w:szCs w:val="20"/>
                <w:highlight w:val="yellow"/>
              </w:rPr>
            </w:pPr>
            <w:r>
              <w:rPr>
                <w:rFonts w:ascii="Trebuchet MS" w:eastAsia="Trebuchet MS" w:hAnsi="Trebuchet MS" w:cs="Trebuchet MS"/>
                <w:color w:val="000000"/>
                <w:sz w:val="20"/>
                <w:szCs w:val="20"/>
              </w:rPr>
              <w:t>Large part laissée à des temps de travail en autonomie individuels ou</w:t>
            </w:r>
            <w:r>
              <w:rPr>
                <w:rFonts w:ascii="Trebuchet MS" w:eastAsia="Trebuchet MS" w:hAnsi="Trebuchet MS" w:cs="Trebuchet MS"/>
                <w:color w:val="000000"/>
                <w:sz w:val="20"/>
                <w:szCs w:val="20"/>
              </w:rPr>
              <w:t xml:space="preserve"> par petits groupes, y compris des devoirs maison pour </w:t>
            </w:r>
            <w:r>
              <w:rPr>
                <w:rFonts w:ascii="Trebuchet MS" w:eastAsia="Trebuchet MS" w:hAnsi="Trebuchet MS" w:cs="Trebuchet MS"/>
                <w:sz w:val="20"/>
                <w:szCs w:val="20"/>
              </w:rPr>
              <w:t>préparer</w:t>
            </w:r>
            <w:r>
              <w:rPr>
                <w:rFonts w:ascii="Trebuchet MS" w:eastAsia="Trebuchet MS" w:hAnsi="Trebuchet MS" w:cs="Trebuchet MS"/>
                <w:color w:val="000000"/>
                <w:sz w:val="20"/>
                <w:szCs w:val="20"/>
              </w:rPr>
              <w:t xml:space="preserve"> le débat fait en classe ;</w:t>
            </w:r>
          </w:p>
        </w:tc>
      </w:tr>
      <w:tr w:rsidR="008A5224">
        <w:tc>
          <w:tcPr>
            <w:tcW w:w="2343" w:type="dxa"/>
            <w:tcBorders>
              <w:left w:val="single" w:sz="4" w:space="0" w:color="000000"/>
              <w:bottom w:val="single" w:sz="4" w:space="0" w:color="000000"/>
            </w:tcBorders>
            <w:vAlign w:val="center"/>
          </w:tcPr>
          <w:p w:rsidR="008A5224" w:rsidRDefault="008A5224">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u w:val="single"/>
              </w:rPr>
            </w:pPr>
            <w:r>
              <w:rPr>
                <w:rFonts w:ascii="Trebuchet MS" w:eastAsia="Trebuchet MS" w:hAnsi="Trebuchet MS" w:cs="Trebuchet MS"/>
                <w:b/>
                <w:color w:val="000000"/>
                <w:sz w:val="20"/>
                <w:szCs w:val="20"/>
              </w:rPr>
              <w:t xml:space="preserve">Approches, modalités et pistes de travail en lien  avec les </w:t>
            </w:r>
            <w:r>
              <w:rPr>
                <w:rFonts w:ascii="Trebuchet MS" w:eastAsia="Trebuchet MS" w:hAnsi="Trebuchet MS" w:cs="Trebuchet MS"/>
                <w:b/>
                <w:color w:val="000000"/>
                <w:sz w:val="20"/>
                <w:szCs w:val="20"/>
                <w:u w:val="single"/>
              </w:rPr>
              <w:t xml:space="preserve">changements induits par les nouveaux programmes </w:t>
            </w:r>
          </w:p>
          <w:p w:rsidR="008A5224" w:rsidRDefault="008A5224">
            <w:pPr>
              <w:pBdr>
                <w:top w:val="nil"/>
                <w:left w:val="nil"/>
                <w:bottom w:val="nil"/>
                <w:right w:val="nil"/>
                <w:between w:val="nil"/>
              </w:pBdr>
              <w:spacing w:line="240" w:lineRule="auto"/>
              <w:ind w:left="0" w:hanging="2"/>
              <w:jc w:val="center"/>
              <w:rPr>
                <w:rFonts w:ascii="Trebuchet MS" w:eastAsia="Trebuchet MS" w:hAnsi="Trebuchet MS" w:cs="Trebuchet MS"/>
                <w:color w:val="FF0000"/>
                <w:sz w:val="20"/>
                <w:szCs w:val="20"/>
              </w:rPr>
            </w:pPr>
          </w:p>
          <w:p w:rsidR="008A5224" w:rsidRDefault="008A5224">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p>
          <w:p w:rsidR="008A5224" w:rsidRDefault="008A5224">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p>
        </w:tc>
        <w:tc>
          <w:tcPr>
            <w:tcW w:w="13340" w:type="dxa"/>
            <w:tcBorders>
              <w:left w:val="single" w:sz="4" w:space="0" w:color="000000"/>
              <w:bottom w:val="single" w:sz="4" w:space="0" w:color="000000"/>
              <w:right w:val="single" w:sz="4" w:space="0" w:color="000000"/>
            </w:tcBorders>
          </w:tcPr>
          <w:p w:rsidR="008A5224" w:rsidRDefault="009602C6">
            <w:pPr>
              <w:widowControl/>
              <w:numPr>
                <w:ilvl w:val="0"/>
                <w:numId w:val="1"/>
              </w:numPr>
              <w:ind w:hanging="2"/>
              <w:jc w:val="both"/>
              <w:rPr>
                <w:sz w:val="20"/>
                <w:szCs w:val="20"/>
                <w:u w:val="single"/>
              </w:rPr>
            </w:pPr>
            <w:r>
              <w:rPr>
                <w:b/>
                <w:sz w:val="20"/>
                <w:szCs w:val="20"/>
                <w:u w:val="single"/>
              </w:rPr>
              <w:t xml:space="preserve">I. Patrimonialiser en faisant évoluer la mémoire des lieux </w:t>
            </w:r>
          </w:p>
          <w:p w:rsidR="008A5224" w:rsidRDefault="009602C6">
            <w:pPr>
              <w:widowControl/>
              <w:ind w:left="0" w:hanging="2"/>
              <w:jc w:val="both"/>
              <w:rPr>
                <w:sz w:val="20"/>
                <w:szCs w:val="20"/>
              </w:rPr>
            </w:pPr>
            <w:r>
              <w:rPr>
                <w:b/>
                <w:sz w:val="20"/>
                <w:szCs w:val="20"/>
              </w:rPr>
              <w:t>1.Versailles : un lieu du patrimoine politique français…</w:t>
            </w:r>
          </w:p>
          <w:p w:rsidR="008A5224" w:rsidRDefault="009602C6">
            <w:pPr>
              <w:widowControl/>
              <w:ind w:left="0" w:hanging="2"/>
              <w:jc w:val="both"/>
              <w:rPr>
                <w:sz w:val="20"/>
                <w:szCs w:val="20"/>
              </w:rPr>
            </w:pPr>
            <w:r>
              <w:rPr>
                <w:b/>
                <w:sz w:val="20"/>
                <w:szCs w:val="20"/>
              </w:rPr>
              <w:t>2. … dont la mémoire a été différemment utilisée de l’Empire à aujourd’hui</w:t>
            </w:r>
          </w:p>
          <w:p w:rsidR="008A5224" w:rsidRDefault="009602C6">
            <w:pPr>
              <w:widowControl/>
              <w:ind w:left="0" w:hanging="2"/>
              <w:jc w:val="both"/>
            </w:pPr>
            <w:r>
              <w:rPr>
                <w:b/>
                <w:sz w:val="20"/>
                <w:szCs w:val="20"/>
              </w:rPr>
              <w:t>3. L’évolution des usages politiques et de la mémoire du patrimo</w:t>
            </w:r>
            <w:r>
              <w:rPr>
                <w:b/>
                <w:sz w:val="20"/>
                <w:szCs w:val="20"/>
              </w:rPr>
              <w:t>ine dans le temps</w:t>
            </w:r>
          </w:p>
          <w:p w:rsidR="008A5224" w:rsidRDefault="009602C6">
            <w:pPr>
              <w:widowControl/>
              <w:ind w:left="0" w:hanging="2"/>
              <w:jc w:val="both"/>
              <w:rPr>
                <w:sz w:val="20"/>
                <w:szCs w:val="20"/>
                <w:u w:val="single"/>
              </w:rPr>
            </w:pPr>
            <w:r>
              <w:rPr>
                <w:b/>
                <w:sz w:val="20"/>
                <w:szCs w:val="20"/>
                <w:u w:val="single"/>
              </w:rPr>
              <w:t>II. Le patrimoine pour affirmer une identité nationale et culturelle</w:t>
            </w:r>
          </w:p>
          <w:p w:rsidR="008A5224" w:rsidRDefault="009602C6">
            <w:pPr>
              <w:widowControl/>
              <w:ind w:left="0" w:hanging="2"/>
              <w:jc w:val="both"/>
            </w:pPr>
            <w:r>
              <w:rPr>
                <w:b/>
                <w:sz w:val="20"/>
                <w:szCs w:val="20"/>
              </w:rPr>
              <w:t>1. Les frises du Parthénon, un patrimoine revendiqué par plusieurs acteurs depuis le XIXe siècle</w:t>
            </w:r>
          </w:p>
          <w:p w:rsidR="008A5224" w:rsidRDefault="009602C6">
            <w:pPr>
              <w:widowControl/>
              <w:ind w:left="0" w:hanging="2"/>
              <w:jc w:val="both"/>
              <w:rPr>
                <w:sz w:val="20"/>
                <w:szCs w:val="20"/>
              </w:rPr>
            </w:pPr>
            <w:r>
              <w:rPr>
                <w:b/>
                <w:sz w:val="20"/>
                <w:szCs w:val="20"/>
              </w:rPr>
              <w:t>2. Les frises du Parthénon aujourd’hui, des enjeux multiples sources de débats et de conflits</w:t>
            </w:r>
          </w:p>
          <w:p w:rsidR="008A5224" w:rsidRDefault="009602C6">
            <w:pPr>
              <w:widowControl/>
              <w:ind w:left="0" w:hanging="2"/>
              <w:jc w:val="both"/>
            </w:pPr>
            <w:bookmarkStart w:id="0" w:name="_heading=h.gjdgxs" w:colFirst="0" w:colLast="0"/>
            <w:bookmarkEnd w:id="0"/>
            <w:r>
              <w:rPr>
                <w:b/>
                <w:sz w:val="20"/>
                <w:szCs w:val="20"/>
              </w:rPr>
              <w:t>3.Usages sociaux et politiques de patrimoine partagé aux sources de conflits patrimoniaux</w:t>
            </w:r>
            <w:r>
              <w:br/>
            </w:r>
          </w:p>
          <w:p w:rsidR="008A5224" w:rsidRDefault="008A5224">
            <w:pPr>
              <w:widowControl/>
              <w:ind w:left="0" w:hanging="2"/>
            </w:pPr>
          </w:p>
          <w:p w:rsidR="008A5224" w:rsidRDefault="009602C6">
            <w:p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 3h, élaboration d’une frise chronologique et rédaction d’un paragra</w:t>
            </w:r>
            <w:r>
              <w:rPr>
                <w:rFonts w:ascii="Trebuchet MS" w:eastAsia="Trebuchet MS" w:hAnsi="Trebuchet MS" w:cs="Trebuchet MS"/>
                <w:color w:val="000000"/>
                <w:sz w:val="20"/>
                <w:szCs w:val="20"/>
              </w:rPr>
              <w:t>phe de composition</w:t>
            </w:r>
          </w:p>
          <w:p w:rsidR="008A5224" w:rsidRDefault="009602C6">
            <w:pPr>
              <w:ind w:left="0" w:hanging="2"/>
              <w:rPr>
                <w:rFonts w:ascii="Trebuchet MS" w:eastAsia="Trebuchet MS" w:hAnsi="Trebuchet MS" w:cs="Trebuchet MS"/>
                <w:color w:val="000000"/>
                <w:sz w:val="20"/>
                <w:szCs w:val="20"/>
                <w:highlight w:val="yellow"/>
              </w:rPr>
            </w:pPr>
            <w:r>
              <w:rPr>
                <w:rFonts w:ascii="Trebuchet MS" w:eastAsia="Trebuchet MS" w:hAnsi="Trebuchet MS" w:cs="Trebuchet MS"/>
                <w:color w:val="000000"/>
                <w:sz w:val="20"/>
                <w:szCs w:val="20"/>
              </w:rPr>
              <w:t>II. 3h organisation d’un débat</w:t>
            </w:r>
          </w:p>
        </w:tc>
      </w:tr>
      <w:tr w:rsidR="008A5224">
        <w:tc>
          <w:tcPr>
            <w:tcW w:w="2343" w:type="dxa"/>
            <w:tcBorders>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lastRenderedPageBreak/>
              <w:t>Notions-clé</w:t>
            </w:r>
          </w:p>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Vocabulaire</w:t>
            </w:r>
          </w:p>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Repères</w:t>
            </w:r>
          </w:p>
        </w:tc>
        <w:tc>
          <w:tcPr>
            <w:tcW w:w="13340" w:type="dxa"/>
            <w:tcBorders>
              <w:left w:val="single" w:sz="4" w:space="0" w:color="000000"/>
              <w:bottom w:val="single" w:sz="4" w:space="0" w:color="000000"/>
              <w:right w:val="single" w:sz="4" w:space="0" w:color="000000"/>
            </w:tcBorders>
            <w:vAlign w:val="center"/>
          </w:tcPr>
          <w:p w:rsidR="008A5224" w:rsidRDefault="009602C6">
            <w:pPr>
              <w:ind w:left="0" w:hanging="2"/>
              <w:jc w:val="both"/>
              <w:rPr>
                <w:rFonts w:ascii="Trebuchet MS" w:eastAsia="Trebuchet MS" w:hAnsi="Trebuchet MS" w:cs="Trebuchet MS"/>
                <w:sz w:val="20"/>
                <w:szCs w:val="20"/>
              </w:rPr>
            </w:pPr>
            <w:r>
              <w:rPr>
                <w:rFonts w:ascii="Trebuchet MS" w:eastAsia="Trebuchet MS" w:hAnsi="Trebuchet MS" w:cs="Trebuchet MS"/>
                <w:sz w:val="20"/>
                <w:szCs w:val="20"/>
              </w:rPr>
              <w:t>Patrimoine / mémoire / conflit/usage/enjeu / identité/ restitution/mécénat</w:t>
            </w:r>
          </w:p>
        </w:tc>
      </w:tr>
      <w:tr w:rsidR="008A5224">
        <w:tc>
          <w:tcPr>
            <w:tcW w:w="2343" w:type="dxa"/>
            <w:tcBorders>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Documents proposés à l'exploitation pédagogique</w:t>
            </w:r>
          </w:p>
        </w:tc>
        <w:tc>
          <w:tcPr>
            <w:tcW w:w="13340" w:type="dxa"/>
            <w:tcBorders>
              <w:left w:val="single" w:sz="4" w:space="0" w:color="000000"/>
              <w:bottom w:val="single" w:sz="4" w:space="0" w:color="000000"/>
              <w:right w:val="single" w:sz="4" w:space="0" w:color="000000"/>
            </w:tcBorders>
            <w:vAlign w:val="center"/>
          </w:tcPr>
          <w:p w:rsidR="008A5224" w:rsidRDefault="009602C6">
            <w:pPr>
              <w:ind w:left="0" w:hanging="2"/>
              <w:rPr>
                <w:rFonts w:ascii="Trebuchet MS" w:eastAsia="Trebuchet MS" w:hAnsi="Trebuchet MS" w:cs="Trebuchet MS"/>
                <w:sz w:val="20"/>
                <w:szCs w:val="20"/>
              </w:rPr>
            </w:pPr>
            <w:r>
              <w:rPr>
                <w:rFonts w:ascii="Trebuchet MS" w:eastAsia="Trebuchet MS" w:hAnsi="Trebuchet MS" w:cs="Trebuchet MS"/>
                <w:sz w:val="20"/>
                <w:szCs w:val="20"/>
              </w:rPr>
              <w:t>Textes, documents iconographiques, site internet, vidéos, émission radiophonique.</w:t>
            </w:r>
          </w:p>
        </w:tc>
      </w:tr>
      <w:tr w:rsidR="008A5224">
        <w:tc>
          <w:tcPr>
            <w:tcW w:w="2343" w:type="dxa"/>
            <w:tcBorders>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Pistes d'évaluation en fonction des capacités</w:t>
            </w:r>
          </w:p>
        </w:tc>
        <w:tc>
          <w:tcPr>
            <w:tcW w:w="13340" w:type="dxa"/>
            <w:tcBorders>
              <w:left w:val="single" w:sz="4" w:space="0" w:color="000000"/>
              <w:bottom w:val="single" w:sz="4" w:space="0" w:color="000000"/>
              <w:right w:val="single" w:sz="4" w:space="0" w:color="000000"/>
            </w:tcBorders>
            <w:vAlign w:val="center"/>
          </w:tcPr>
          <w:p w:rsidR="008A5224" w:rsidRDefault="009602C6">
            <w:pPr>
              <w:ind w:left="0" w:hanging="2"/>
              <w:rPr>
                <w:rFonts w:ascii="Trebuchet MS" w:eastAsia="Trebuchet MS" w:hAnsi="Trebuchet MS" w:cs="Trebuchet MS"/>
                <w:sz w:val="20"/>
                <w:szCs w:val="20"/>
              </w:rPr>
            </w:pPr>
            <w:r>
              <w:rPr>
                <w:rFonts w:ascii="Trebuchet MS" w:eastAsia="Trebuchet MS" w:hAnsi="Trebuchet MS" w:cs="Trebuchet MS"/>
                <w:sz w:val="20"/>
                <w:szCs w:val="20"/>
              </w:rPr>
              <w:t>1h : QCM + rédaction d’un paragraphe de composition ou questions sur document selon la classe.</w:t>
            </w:r>
          </w:p>
        </w:tc>
      </w:tr>
      <w:tr w:rsidR="008A5224">
        <w:tc>
          <w:tcPr>
            <w:tcW w:w="2343" w:type="dxa"/>
            <w:tcBorders>
              <w:left w:val="single" w:sz="4" w:space="0" w:color="000000"/>
              <w:bottom w:val="single" w:sz="4" w:space="0" w:color="000000"/>
            </w:tcBorders>
            <w:vAlign w:val="center"/>
          </w:tcPr>
          <w:p w:rsidR="008A5224" w:rsidRDefault="009602C6">
            <w:pPr>
              <w:pBdr>
                <w:top w:val="nil"/>
                <w:left w:val="nil"/>
                <w:bottom w:val="nil"/>
                <w:right w:val="nil"/>
                <w:between w:val="nil"/>
              </w:pBdr>
              <w:spacing w:line="240" w:lineRule="auto"/>
              <w:ind w:left="0" w:hanging="2"/>
              <w:jc w:val="center"/>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Indications bibliographiques et sitographiques</w:t>
            </w:r>
          </w:p>
        </w:tc>
        <w:tc>
          <w:tcPr>
            <w:tcW w:w="13340" w:type="dxa"/>
            <w:tcBorders>
              <w:left w:val="single" w:sz="4" w:space="0" w:color="000000"/>
              <w:bottom w:val="single" w:sz="4" w:space="0" w:color="000000"/>
              <w:right w:val="single" w:sz="4" w:space="0" w:color="000000"/>
            </w:tcBorders>
            <w:vAlign w:val="center"/>
          </w:tcPr>
          <w:p w:rsidR="008A5224" w:rsidRDefault="009602C6">
            <w:pPr>
              <w:ind w:left="0" w:hanging="2"/>
            </w:pPr>
            <w:hyperlink r:id="rId6">
              <w:r>
                <w:t>https://journals.openedition.org/civilisations/3113</w:t>
              </w:r>
            </w:hyperlink>
          </w:p>
          <w:p w:rsidR="008A5224" w:rsidRDefault="009602C6">
            <w:pPr>
              <w:ind w:left="0" w:hanging="2"/>
              <w:jc w:val="both"/>
            </w:pPr>
            <w:r>
              <w:t xml:space="preserve">- </w:t>
            </w:r>
            <w:r>
              <w:rPr>
                <w:i/>
                <w:u w:val="single"/>
              </w:rPr>
              <w:t>Le Château de mon père : Versailles resuscité,</w:t>
            </w:r>
            <w:r>
              <w:t>La boîte à bulles, 2019.  Bande-dessin</w:t>
            </w:r>
            <w:r>
              <w:t>ée de Maïté LABAT, Jean-Baptiste VEBER, Stéphane LAMARDELE et Alexis VITREBERT, basée sur les Mémoires de Henri de Nolhac, fils de Pierre de Nolhac, conservateur du musée du château de Versailles de 1892 à 1919</w:t>
            </w:r>
          </w:p>
          <w:p w:rsidR="008A5224" w:rsidRDefault="009602C6">
            <w:pPr>
              <w:ind w:left="0" w:hanging="2"/>
            </w:pPr>
            <w:r>
              <w:t xml:space="preserve">- OPPERMAN Fabien, </w:t>
            </w:r>
            <w:r>
              <w:rPr>
                <w:i/>
                <w:u w:val="single"/>
              </w:rPr>
              <w:t>Le Versailles des présiden</w:t>
            </w:r>
            <w:r>
              <w:rPr>
                <w:i/>
                <w:u w:val="single"/>
              </w:rPr>
              <w:t>ts : 150 ans de vie républicaine chez le Roi-Soleil</w:t>
            </w:r>
            <w:r>
              <w:t>, Fayard, 2015</w:t>
            </w:r>
          </w:p>
          <w:p w:rsidR="008A5224" w:rsidRDefault="009602C6">
            <w:pPr>
              <w:ind w:left="0" w:hanging="2"/>
              <w:rPr>
                <w:i/>
                <w:u w:val="single"/>
              </w:rPr>
            </w:pPr>
            <w:hyperlink r:id="rId7">
              <w:r>
                <w:rPr>
                  <w:i/>
                  <w:color w:val="1155CC"/>
                  <w:u w:val="single"/>
                </w:rPr>
                <w:t>http://restitutionreport2018.com/?fbclid=IwAR3kYnaokn5S5TSePXwAtYRFO</w:t>
              </w:r>
              <w:r>
                <w:rPr>
                  <w:i/>
                  <w:color w:val="1155CC"/>
                  <w:u w:val="single"/>
                </w:rPr>
                <w:t>LQTiXlmnGEaEa4Wb9vWuYttUHtyJtFMzg4</w:t>
              </w:r>
            </w:hyperlink>
          </w:p>
          <w:p w:rsidR="008A5224" w:rsidRDefault="009602C6">
            <w:pPr>
              <w:ind w:left="0" w:hanging="2"/>
              <w:rPr>
                <w:rFonts w:ascii="Trebuchet MS" w:eastAsia="Trebuchet MS" w:hAnsi="Trebuchet MS" w:cs="Trebuchet MS"/>
                <w:sz w:val="20"/>
                <w:szCs w:val="20"/>
              </w:rPr>
            </w:pPr>
            <w:hyperlink r:id="rId8">
              <w:r>
                <w:rPr>
                  <w:rFonts w:ascii="Trebuchet MS" w:eastAsia="Trebuchet MS" w:hAnsi="Trebuchet MS" w:cs="Trebuchet MS"/>
                  <w:color w:val="1155CC"/>
                  <w:sz w:val="20"/>
                  <w:szCs w:val="20"/>
                  <w:u w:val="single"/>
                </w:rPr>
                <w:t>https://polaf.hypotheses.org/6607?fbclid=IwAR14alwLL5G2muLNrBHQizbzY-a2bRb0zmmzQFZbacxd6iriTL5KIYd2-Qw</w:t>
              </w:r>
            </w:hyperlink>
          </w:p>
        </w:tc>
      </w:tr>
    </w:tbl>
    <w:p w:rsidR="008A5224" w:rsidRDefault="008A5224">
      <w:pPr>
        <w:ind w:left="0" w:hanging="2"/>
        <w:jc w:val="center"/>
        <w:rPr>
          <w:rFonts w:ascii="Trebuchet MS" w:eastAsia="Trebuchet MS" w:hAnsi="Trebuchet MS" w:cs="Trebuchet MS"/>
        </w:rPr>
      </w:pPr>
    </w:p>
    <w:p w:rsidR="008A5224" w:rsidRDefault="008A5224">
      <w:pPr>
        <w:ind w:left="0" w:hanging="2"/>
        <w:jc w:val="center"/>
        <w:rPr>
          <w:rFonts w:ascii="Trebuchet MS" w:eastAsia="Trebuchet MS" w:hAnsi="Trebuchet MS" w:cs="Trebuchet MS"/>
        </w:rPr>
      </w:pPr>
    </w:p>
    <w:sectPr w:rsidR="008A5224">
      <w:pgSz w:w="16837" w:h="11905"/>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StarSymbo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0F9F"/>
    <w:multiLevelType w:val="multilevel"/>
    <w:tmpl w:val="E9F63374"/>
    <w:lvl w:ilvl="0">
      <w:start w:val="476373304"/>
      <w:numFmt w:val="upperRoman"/>
      <w:lvlText w:val="%1."/>
      <w:lvlJc w:val="righ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31A70550"/>
    <w:multiLevelType w:val="multilevel"/>
    <w:tmpl w:val="09DA65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24"/>
    <w:rsid w:val="008A5224"/>
    <w:rsid w:val="00960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28CED9"/>
  <w15:docId w15:val="{1DEC6882-836E-2546-B2A5-EAD61F01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noProof/>
      <w:kern w:val="1"/>
      <w:position w:val="-1"/>
      <w:lang w:bidi="hi-I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Policepardfaut1">
    <w:name w:val="Police par défaut1"/>
    <w:rPr>
      <w:w w:val="100"/>
      <w:position w:val="-1"/>
      <w:effect w:val="none"/>
      <w:vertAlign w:val="baseline"/>
      <w:cs w:val="0"/>
      <w:em w:val="none"/>
    </w:rPr>
  </w:style>
  <w:style w:type="character" w:styleId="Lienhypertexte">
    <w:name w:val="Hyperlink"/>
    <w:basedOn w:val="Policepardfaut1"/>
    <w:rPr>
      <w:w w:val="100"/>
      <w:position w:val="-1"/>
      <w:effect w:val="none"/>
      <w:vertAlign w:val="baseline"/>
      <w:cs w:val="0"/>
      <w:em w:val="none"/>
    </w:rPr>
  </w:style>
  <w:style w:type="character" w:customStyle="1" w:styleId="WW8Num2z0">
    <w:name w:val="WW8Num2z0"/>
    <w:rPr>
      <w:rFonts w:ascii="Symbol" w:hAnsi="Symbol"/>
      <w:w w:val="100"/>
      <w:position w:val="-1"/>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character" w:styleId="Lienhypertextesuivivisit">
    <w:name w:val="FollowedHyperlink"/>
    <w:rPr>
      <w:w w:val="100"/>
      <w:position w:val="-1"/>
      <w:effect w:val="none"/>
      <w:vertAlign w:val="baseline"/>
      <w:cs w:val="0"/>
      <w:em w:val="none"/>
    </w:rPr>
  </w:style>
  <w:style w:type="character" w:customStyle="1" w:styleId="Puces">
    <w:name w:val="Puces"/>
    <w:rPr>
      <w:rFonts w:ascii="StarSymbol" w:eastAsia="StarSymbol" w:hAnsi="StarSymbol" w:cs="StarSymbol"/>
      <w:w w:val="100"/>
      <w:position w:val="-1"/>
      <w:sz w:val="18"/>
      <w:szCs w:val="18"/>
      <w:effect w:val="none"/>
      <w:vertAlign w:val="baseline"/>
      <w:cs w:val="0"/>
      <w:em w:val="none"/>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customStyle="1" w:styleId="Contenudetableau">
    <w:name w:val="Contenu de tableau"/>
    <w:basedOn w:val="Normal"/>
    <w:pPr>
      <w:suppressLineNumbers/>
    </w:pPr>
  </w:style>
  <w:style w:type="paragraph" w:customStyle="1" w:styleId="WW-Standard">
    <w:name w:val="WW-Standard"/>
    <w:pPr>
      <w:spacing w:line="1" w:lineRule="atLeast"/>
      <w:ind w:leftChars="-1" w:left="-1" w:hangingChars="1"/>
      <w:textDirection w:val="btLr"/>
      <w:textAlignment w:val="baseline"/>
      <w:outlineLvl w:val="0"/>
    </w:pPr>
    <w:rPr>
      <w:noProof/>
      <w:kern w:val="1"/>
      <w:position w:val="-1"/>
      <w:lang w:bidi="hi-IN"/>
    </w:rPr>
  </w:style>
  <w:style w:type="paragraph" w:customStyle="1" w:styleId="Titredetableau">
    <w:name w:val="Titre de tableau"/>
    <w:basedOn w:val="Contenudetableau"/>
    <w:pPr>
      <w:jc w:val="center"/>
    </w:pPr>
    <w:rPr>
      <w:b/>
      <w:bCs/>
    </w:rPr>
  </w:style>
  <w:style w:type="paragraph" w:styleId="NormalWeb">
    <w:name w:val="Normal (Web)"/>
    <w:basedOn w:val="Normal"/>
    <w:qFormat/>
    <w:pPr>
      <w:widowControl/>
      <w:suppressAutoHyphens/>
      <w:spacing w:before="100" w:beforeAutospacing="1" w:after="100" w:afterAutospacing="1"/>
    </w:pPr>
    <w:rPr>
      <w:noProof w:val="0"/>
      <w:kern w:val="0"/>
      <w:lang w:bidi="ar-SA"/>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paragraph" w:styleId="Paragraphedeliste">
    <w:name w:val="List Paragraph"/>
    <w:basedOn w:val="Normal"/>
    <w:uiPriority w:val="34"/>
    <w:qFormat/>
    <w:rsid w:val="00A9102E"/>
    <w:pPr>
      <w:ind w:left="720"/>
      <w:contextualSpacing/>
    </w:pPr>
    <w:rPr>
      <w:rFonts w:cs="Mangal"/>
      <w:szCs w:val="21"/>
    </w:rPr>
  </w:style>
  <w:style w:type="table" w:customStyle="1" w:styleId="a0">
    <w:basedOn w:val="TableNormal1"/>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af.hypotheses.org/6607?fbclid=IwAR14alwLL5G2muLNrBHQizbzY-a2bRb0zmmzQFZbacxd6iriTL5KIYd2-Qw" TargetMode="External"/><Relationship Id="rId3" Type="http://schemas.openxmlformats.org/officeDocument/2006/relationships/styles" Target="styles.xml"/><Relationship Id="rId7" Type="http://schemas.openxmlformats.org/officeDocument/2006/relationships/hyperlink" Target="http://restitutionreport2018.com/?fbclid=IwAR3kYnaokn5S5TSePXwAtYRFOLQTiXlmnGEaEa4Wb9vWuYttUHtyJtFMzg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openedition.org/civilisations/31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A7tD/MuSqA0Lu7T3ffHkzkFzg==">AMUW2mVe71CTx3MvFgrHUcRL37yaieJaRvhEk6DmeoghH/ZWkbViO8xkay7CvUZsT+nhW3fY3tfEnM/m542WqnmegVkJSA5qrnC7AS1Nbke5MJYUg1IHbTeBbukiCO5+gWixQk/TardM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3993</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Gland</dc:creator>
  <cp:lastModifiedBy>GIRARD Vincent</cp:lastModifiedBy>
  <cp:revision>2</cp:revision>
  <dcterms:created xsi:type="dcterms:W3CDTF">2020-06-02T10:43:00Z</dcterms:created>
  <dcterms:modified xsi:type="dcterms:W3CDTF">2020-09-17T14:45:00Z</dcterms:modified>
</cp:coreProperties>
</file>