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67C0" w:rsidRPr="00BD02AA" w:rsidRDefault="00BB7B2F" w:rsidP="00BD02AA">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i/>
          <w:iCs/>
          <w:lang w:eastAsia="fr-FR"/>
        </w:rPr>
      </w:pPr>
      <w:r>
        <w:rPr>
          <w:rFonts w:ascii="Times New Roman" w:hAnsi="Times New Roman" w:cs="Times New Roman"/>
          <w:b/>
          <w:bCs/>
          <w:lang w:eastAsia="fr-FR"/>
        </w:rPr>
        <w:t>Document 1</w:t>
      </w:r>
      <w:r w:rsidRPr="00BB7B2F">
        <w:rPr>
          <w:rFonts w:ascii="Times New Roman" w:hAnsi="Times New Roman" w:cs="Times New Roman"/>
          <w:b/>
          <w:bCs/>
          <w:lang w:eastAsia="fr-FR"/>
        </w:rPr>
        <w:t xml:space="preserve">. </w:t>
      </w:r>
      <w:r w:rsidR="00FA5045" w:rsidRPr="00BB7B2F">
        <w:rPr>
          <w:rFonts w:ascii="Times New Roman" w:hAnsi="Times New Roman" w:cs="Times New Roman"/>
          <w:b/>
          <w:bCs/>
          <w:lang w:eastAsia="fr-FR"/>
        </w:rPr>
        <w:t>En Allemagne, le patrimoine artistique de l’ex-RDA suscite un regain d’</w:t>
      </w:r>
      <w:r w:rsidRPr="00BB7B2F">
        <w:rPr>
          <w:rFonts w:ascii="Times New Roman" w:hAnsi="Times New Roman" w:cs="Times New Roman"/>
          <w:b/>
          <w:bCs/>
          <w:lang w:eastAsia="fr-FR"/>
        </w:rPr>
        <w:t>intérêt</w:t>
      </w:r>
      <w:r w:rsidR="007C1A7B">
        <w:rPr>
          <w:rFonts w:ascii="Times New Roman" w:hAnsi="Times New Roman" w:cs="Times New Roman"/>
          <w:b/>
          <w:bCs/>
          <w:lang w:eastAsia="fr-FR"/>
        </w:rPr>
        <w:t xml:space="preserve">. </w:t>
      </w:r>
      <w:r w:rsidR="007C1A7B" w:rsidRPr="00BD02AA">
        <w:rPr>
          <w:rFonts w:ascii="Times New Roman" w:hAnsi="Times New Roman" w:cs="Times New Roman"/>
          <w:i/>
          <w:iCs/>
          <w:lang w:eastAsia="fr-FR"/>
        </w:rPr>
        <w:t xml:space="preserve">Article de Thomas </w:t>
      </w:r>
      <w:proofErr w:type="spellStart"/>
      <w:r w:rsidR="007C1A7B" w:rsidRPr="00BD02AA">
        <w:rPr>
          <w:rFonts w:ascii="Times New Roman" w:hAnsi="Times New Roman" w:cs="Times New Roman"/>
          <w:i/>
          <w:iCs/>
          <w:lang w:eastAsia="fr-FR"/>
        </w:rPr>
        <w:t>Wieder</w:t>
      </w:r>
      <w:proofErr w:type="spellEnd"/>
      <w:r w:rsidR="007C1A7B" w:rsidRPr="00BD02AA">
        <w:rPr>
          <w:rFonts w:ascii="Times New Roman" w:hAnsi="Times New Roman" w:cs="Times New Roman"/>
          <w:i/>
          <w:iCs/>
          <w:lang w:eastAsia="fr-FR"/>
        </w:rPr>
        <w:t xml:space="preserve"> paru dans le journal Le</w:t>
      </w:r>
      <w:r w:rsidR="0055732F">
        <w:rPr>
          <w:rFonts w:ascii="Times New Roman" w:hAnsi="Times New Roman" w:cs="Times New Roman"/>
          <w:i/>
          <w:iCs/>
          <w:lang w:eastAsia="fr-FR"/>
        </w:rPr>
        <w:t xml:space="preserve"> </w:t>
      </w:r>
      <w:r w:rsidR="007C1A7B" w:rsidRPr="00BD02AA">
        <w:rPr>
          <w:rFonts w:ascii="Times New Roman" w:hAnsi="Times New Roman" w:cs="Times New Roman"/>
          <w:i/>
          <w:iCs/>
          <w:lang w:eastAsia="fr-FR"/>
        </w:rPr>
        <w:t xml:space="preserve">Monde </w:t>
      </w:r>
      <w:r w:rsidR="00BD02AA" w:rsidRPr="00BD02AA">
        <w:rPr>
          <w:rFonts w:ascii="Times New Roman" w:hAnsi="Times New Roman" w:cs="Times New Roman"/>
          <w:i/>
          <w:iCs/>
          <w:lang w:eastAsia="fr-FR"/>
        </w:rPr>
        <w:t>du</w:t>
      </w:r>
      <w:r w:rsidR="007C1A7B" w:rsidRPr="00BD02AA">
        <w:rPr>
          <w:rFonts w:ascii="Times New Roman" w:hAnsi="Times New Roman" w:cs="Times New Roman"/>
          <w:i/>
          <w:iCs/>
          <w:lang w:eastAsia="fr-FR"/>
        </w:rPr>
        <w:t xml:space="preserve"> 17 décembre 2019</w:t>
      </w:r>
    </w:p>
    <w:p w:rsidR="00BD02AA" w:rsidRDefault="00BD02AA" w:rsidP="007C1A7B">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lang w:eastAsia="fr-FR"/>
        </w:rPr>
      </w:pPr>
    </w:p>
    <w:p w:rsidR="00FA5045" w:rsidRPr="00FA5045" w:rsidRDefault="00FA5045" w:rsidP="007C1A7B">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lang w:eastAsia="fr-FR"/>
        </w:rPr>
      </w:pPr>
      <w:r w:rsidRPr="00FA5045">
        <w:rPr>
          <w:rFonts w:ascii="Times New Roman" w:hAnsi="Times New Roman" w:cs="Times New Roman"/>
          <w:lang w:eastAsia="fr-FR"/>
        </w:rPr>
        <w:t xml:space="preserve">Depuis début décembre, une mosaïque murale de trente mètres de long sur sept mètres de haut redonne un peu de gaîté à la </w:t>
      </w:r>
      <w:proofErr w:type="spellStart"/>
      <w:r w:rsidRPr="00FA5045">
        <w:rPr>
          <w:rFonts w:ascii="Times New Roman" w:hAnsi="Times New Roman" w:cs="Times New Roman"/>
          <w:lang w:eastAsia="fr-FR"/>
        </w:rPr>
        <w:t>Moskauer</w:t>
      </w:r>
      <w:proofErr w:type="spellEnd"/>
      <w:r w:rsidRPr="00FA5045">
        <w:rPr>
          <w:rFonts w:ascii="Times New Roman" w:hAnsi="Times New Roman" w:cs="Times New Roman"/>
          <w:lang w:eastAsia="fr-FR"/>
        </w:rPr>
        <w:t xml:space="preserve"> </w:t>
      </w:r>
      <w:proofErr w:type="spellStart"/>
      <w:r w:rsidRPr="00FA5045">
        <w:rPr>
          <w:rFonts w:ascii="Times New Roman" w:hAnsi="Times New Roman" w:cs="Times New Roman"/>
          <w:lang w:eastAsia="fr-FR"/>
        </w:rPr>
        <w:t>Platz</w:t>
      </w:r>
      <w:proofErr w:type="spellEnd"/>
      <w:r w:rsidRPr="00FA5045">
        <w:rPr>
          <w:rFonts w:ascii="Times New Roman" w:hAnsi="Times New Roman" w:cs="Times New Roman"/>
          <w:lang w:eastAsia="fr-FR"/>
        </w:rPr>
        <w:t>, un quartier d’habitat collectif construit dans les années 1980 à Erfurt, ville alors située en République démocratique allemande (RDA), aujourd’hui capitale du Land de Thuringe.</w:t>
      </w:r>
    </w:p>
    <w:p w:rsidR="00804848" w:rsidRDefault="00FA5045" w:rsidP="007C1A7B">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lang w:eastAsia="fr-FR"/>
        </w:rPr>
      </w:pPr>
      <w:r w:rsidRPr="00FA5045">
        <w:rPr>
          <w:rFonts w:ascii="Times New Roman" w:hAnsi="Times New Roman" w:cs="Times New Roman"/>
          <w:lang w:eastAsia="fr-FR"/>
        </w:rPr>
        <w:t>Baptisée </w:t>
      </w:r>
      <w:r w:rsidRPr="00FA5045">
        <w:rPr>
          <w:rFonts w:ascii="Times New Roman" w:hAnsi="Times New Roman" w:cs="Times New Roman"/>
          <w:i/>
          <w:iCs/>
          <w:lang w:eastAsia="fr-FR"/>
        </w:rPr>
        <w:t>La Relation de l’homme à la nature et à la technique,</w:t>
      </w:r>
      <w:r w:rsidRPr="00FA5045">
        <w:rPr>
          <w:rFonts w:ascii="Times New Roman" w:hAnsi="Times New Roman" w:cs="Times New Roman"/>
          <w:lang w:eastAsia="fr-FR"/>
        </w:rPr>
        <w:t xml:space="preserve"> cette œuvre avait été commandée à l’artiste espagnol Josep </w:t>
      </w:r>
      <w:proofErr w:type="spellStart"/>
      <w:r w:rsidRPr="00FA5045">
        <w:rPr>
          <w:rFonts w:ascii="Times New Roman" w:hAnsi="Times New Roman" w:cs="Times New Roman"/>
          <w:lang w:eastAsia="fr-FR"/>
        </w:rPr>
        <w:t>Renau</w:t>
      </w:r>
      <w:proofErr w:type="spellEnd"/>
      <w:r w:rsidRPr="00FA5045">
        <w:rPr>
          <w:rFonts w:ascii="Times New Roman" w:hAnsi="Times New Roman" w:cs="Times New Roman"/>
          <w:lang w:eastAsia="fr-FR"/>
        </w:rPr>
        <w:t xml:space="preserve"> (1907-1982) pour décorer la façade du centre culturel du quartier. Démontée en 2012, quand le bâtiment a été rasé, elle vient de retrouver sa place d’origine. </w:t>
      </w:r>
      <w:r w:rsidR="00804848">
        <w:rPr>
          <w:rFonts w:ascii="Times New Roman" w:hAnsi="Times New Roman" w:cs="Times New Roman"/>
          <w:lang w:eastAsia="fr-FR"/>
        </w:rPr>
        <w:t>(…)</w:t>
      </w:r>
    </w:p>
    <w:p w:rsidR="00DD0A5F" w:rsidRDefault="00FA5045" w:rsidP="007C1A7B">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lang w:eastAsia="fr-FR"/>
        </w:rPr>
      </w:pPr>
      <w:r w:rsidRPr="00FA5045">
        <w:rPr>
          <w:rFonts w:ascii="Times New Roman" w:hAnsi="Times New Roman" w:cs="Times New Roman"/>
          <w:lang w:eastAsia="fr-FR"/>
        </w:rPr>
        <w:t>Le cas n’est pas unique. A la mi-octobre, le conseil municipal de Neubrandenburg (Mecklembourg-Poméranie-Occidentale) entre Berlin et la mer Baltique, a voté la restauration d’une fresque en carrelage d’une trentaine de mètres de hauteur, réalisée dans les années 1980 pour orner la façade d’un immeuble et conçue par Wolfram Schubert, un lauréat du prestigieux </w:t>
      </w:r>
      <w:proofErr w:type="spellStart"/>
      <w:r w:rsidRPr="00FA5045">
        <w:rPr>
          <w:rFonts w:ascii="Times New Roman" w:hAnsi="Times New Roman" w:cs="Times New Roman"/>
          <w:i/>
          <w:iCs/>
          <w:lang w:eastAsia="fr-FR"/>
        </w:rPr>
        <w:t>Kunstpreis</w:t>
      </w:r>
      <w:proofErr w:type="spellEnd"/>
      <w:r w:rsidRPr="00FA5045">
        <w:rPr>
          <w:rFonts w:ascii="Times New Roman" w:hAnsi="Times New Roman" w:cs="Times New Roman"/>
          <w:i/>
          <w:iCs/>
          <w:lang w:eastAsia="fr-FR"/>
        </w:rPr>
        <w:t xml:space="preserve"> der DDR</w:t>
      </w:r>
      <w:r w:rsidRPr="00FA5045">
        <w:rPr>
          <w:rFonts w:ascii="Times New Roman" w:hAnsi="Times New Roman" w:cs="Times New Roman"/>
          <w:lang w:eastAsia="fr-FR"/>
        </w:rPr>
        <w:t> (« Prix de l’art de RDA »)</w:t>
      </w:r>
      <w:r w:rsidR="00DD0A5F">
        <w:rPr>
          <w:rFonts w:ascii="Times New Roman" w:hAnsi="Times New Roman" w:cs="Times New Roman"/>
          <w:lang w:eastAsia="fr-FR"/>
        </w:rPr>
        <w:t xml:space="preserve"> (..). </w:t>
      </w:r>
    </w:p>
    <w:p w:rsidR="007633E0" w:rsidRDefault="00FA5045" w:rsidP="007C1A7B">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lang w:eastAsia="fr-FR"/>
        </w:rPr>
      </w:pPr>
      <w:r w:rsidRPr="00FA5045">
        <w:rPr>
          <w:rFonts w:ascii="Times New Roman" w:hAnsi="Times New Roman" w:cs="Times New Roman"/>
          <w:lang w:eastAsia="fr-FR"/>
        </w:rPr>
        <w:t>Cette concomitance n’a rien de fortuit. Elle s’inscrit dans un mouvement plus général de valorisation du patrimoine artistique de la RDA. </w:t>
      </w:r>
      <w:r w:rsidRPr="00FA5045">
        <w:rPr>
          <w:rFonts w:ascii="Times New Roman" w:hAnsi="Times New Roman" w:cs="Times New Roman"/>
          <w:i/>
          <w:iCs/>
          <w:lang w:eastAsia="fr-FR"/>
        </w:rPr>
        <w:t>« Ce phénomène n’est pas totalement nouveau. Il a commencé il y a une petite dizaine d’années. Mais il prend plus d’ampleur ces temps-ci. Jamais les initiatives n’ont été aussi nombreuses qu’aujourd’hui »</w:t>
      </w:r>
      <w:r w:rsidRPr="00FA5045">
        <w:rPr>
          <w:rFonts w:ascii="Times New Roman" w:hAnsi="Times New Roman" w:cs="Times New Roman"/>
          <w:lang w:eastAsia="fr-FR"/>
        </w:rPr>
        <w:t xml:space="preserve">, observe l’historien Nicolas </w:t>
      </w:r>
      <w:proofErr w:type="spellStart"/>
      <w:r w:rsidRPr="00FA5045">
        <w:rPr>
          <w:rFonts w:ascii="Times New Roman" w:hAnsi="Times New Roman" w:cs="Times New Roman"/>
          <w:lang w:eastAsia="fr-FR"/>
        </w:rPr>
        <w:t>Offenstadt</w:t>
      </w:r>
      <w:proofErr w:type="spellEnd"/>
      <w:r w:rsidRPr="00FA5045">
        <w:rPr>
          <w:rFonts w:ascii="Times New Roman" w:hAnsi="Times New Roman" w:cs="Times New Roman"/>
          <w:lang w:eastAsia="fr-FR"/>
        </w:rPr>
        <w:t>, professeur à l’université Paris-I-Panthéon-Sorbonne</w:t>
      </w:r>
      <w:r w:rsidR="007633E0">
        <w:rPr>
          <w:rFonts w:ascii="Times New Roman" w:hAnsi="Times New Roman" w:cs="Times New Roman"/>
          <w:lang w:eastAsia="fr-FR"/>
        </w:rPr>
        <w:t>.</w:t>
      </w:r>
    </w:p>
    <w:p w:rsidR="00FA5045" w:rsidRPr="00FA5045" w:rsidRDefault="00FA5045" w:rsidP="007C1A7B">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lang w:eastAsia="fr-FR"/>
        </w:rPr>
      </w:pPr>
      <w:r w:rsidRPr="00FA5045">
        <w:rPr>
          <w:rFonts w:ascii="Times New Roman" w:hAnsi="Times New Roman" w:cs="Times New Roman"/>
          <w:lang w:eastAsia="fr-FR"/>
        </w:rPr>
        <w:t xml:space="preserve">Ce regain d’intérêt peut prendre des formes multiples. Comme à Erfurt, Neubrandenburg ou Plauen, il peut s’agir de la simple restauration d’une œuvre d’art publique. Parfois, l’objet à sauver est plus imposant, comme à Dresde dont la mairie a récemment débloqué 2 millions d’euros pour rénover le bâtiment qui abritait la cantine du « combinat » </w:t>
      </w:r>
      <w:proofErr w:type="spellStart"/>
      <w:r w:rsidRPr="00FA5045">
        <w:rPr>
          <w:rFonts w:ascii="Times New Roman" w:hAnsi="Times New Roman" w:cs="Times New Roman"/>
          <w:lang w:eastAsia="fr-FR"/>
        </w:rPr>
        <w:t>Robotron</w:t>
      </w:r>
      <w:proofErr w:type="spellEnd"/>
      <w:r w:rsidRPr="00FA5045">
        <w:rPr>
          <w:rFonts w:ascii="Times New Roman" w:hAnsi="Times New Roman" w:cs="Times New Roman"/>
          <w:lang w:eastAsia="fr-FR"/>
        </w:rPr>
        <w:t>, fleuron de l’informatique de la RDA, liquidé lors de la réunification</w:t>
      </w:r>
      <w:r w:rsidR="00804848">
        <w:rPr>
          <w:rFonts w:ascii="Times New Roman" w:hAnsi="Times New Roman" w:cs="Times New Roman"/>
          <w:lang w:eastAsia="fr-FR"/>
        </w:rPr>
        <w:t>.</w:t>
      </w:r>
    </w:p>
    <w:p w:rsidR="00FA5045" w:rsidRDefault="00FA5045" w:rsidP="007C1A7B">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lang w:eastAsia="fr-FR"/>
        </w:rPr>
      </w:pPr>
      <w:r w:rsidRPr="00FA5045">
        <w:rPr>
          <w:rFonts w:ascii="Times New Roman" w:hAnsi="Times New Roman" w:cs="Times New Roman"/>
          <w:lang w:eastAsia="fr-FR"/>
        </w:rPr>
        <w:t>Autre vecteur de mise en valeur : les expositions d’artistes d’ex-Allemagne de l’Est. Celles-ci sont de plus en plus nombreuses, comme en témoigne celle récemment organisée au Palais de l’art, à Düsseldorf. </w:t>
      </w:r>
      <w:r w:rsidR="00C8721A">
        <w:rPr>
          <w:rFonts w:ascii="Times New Roman" w:hAnsi="Times New Roman" w:cs="Times New Roman"/>
          <w:color w:val="000000" w:themeColor="text1"/>
          <w:lang w:eastAsia="fr-FR"/>
        </w:rPr>
        <w:t>B</w:t>
      </w:r>
      <w:r w:rsidRPr="007633E0">
        <w:rPr>
          <w:rFonts w:ascii="Times New Roman" w:hAnsi="Times New Roman" w:cs="Times New Roman"/>
          <w:color w:val="000000" w:themeColor="text1"/>
          <w:lang w:eastAsia="fr-FR"/>
        </w:rPr>
        <w:t>aptisée « Utopie et Déclin », l’exposition que l’on peut y voir jusqu’au 5 janvier 2020, qui rassemble 130 œuvres réalisées par treize artistes</w:t>
      </w:r>
      <w:r w:rsidR="00C8721A">
        <w:rPr>
          <w:rFonts w:ascii="Times New Roman" w:hAnsi="Times New Roman" w:cs="Times New Roman"/>
          <w:color w:val="416ED2"/>
          <w:u w:val="single"/>
          <w:lang w:eastAsia="fr-FR"/>
        </w:rPr>
        <w:t xml:space="preserve"> </w:t>
      </w:r>
      <w:r w:rsidRPr="00FA5045">
        <w:rPr>
          <w:rFonts w:ascii="Times New Roman" w:hAnsi="Times New Roman" w:cs="Times New Roman"/>
          <w:lang w:eastAsia="fr-FR"/>
        </w:rPr>
        <w:t xml:space="preserve">est la première grande rétrospective de peintres de RDA présentée dans un musée « ouest-allemand » depuis la chute du mur de Berlin. Un symbole salué par le président de la République fédérale, Franck-Walter </w:t>
      </w:r>
      <w:proofErr w:type="spellStart"/>
      <w:r w:rsidRPr="00FA5045">
        <w:rPr>
          <w:rFonts w:ascii="Times New Roman" w:hAnsi="Times New Roman" w:cs="Times New Roman"/>
          <w:lang w:eastAsia="fr-FR"/>
        </w:rPr>
        <w:t>Steinmeier</w:t>
      </w:r>
      <w:proofErr w:type="spellEnd"/>
      <w:r w:rsidRPr="00FA5045">
        <w:rPr>
          <w:rFonts w:ascii="Times New Roman" w:hAnsi="Times New Roman" w:cs="Times New Roman"/>
          <w:lang w:eastAsia="fr-FR"/>
        </w:rPr>
        <w:t>, présent le jour de l’inauguration.</w:t>
      </w:r>
    </w:p>
    <w:p w:rsidR="00C8721A" w:rsidRPr="00FA5045" w:rsidRDefault="00C8721A" w:rsidP="007C1A7B">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lang w:eastAsia="fr-FR"/>
        </w:rPr>
      </w:pPr>
    </w:p>
    <w:p w:rsidR="00FA5045" w:rsidRPr="00FA5045" w:rsidRDefault="00FA5045" w:rsidP="007C1A7B">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lang w:eastAsia="fr-FR"/>
        </w:rPr>
      </w:pPr>
      <w:r w:rsidRPr="00FA5045">
        <w:rPr>
          <w:rFonts w:ascii="Times New Roman" w:hAnsi="Times New Roman" w:cs="Times New Roman"/>
          <w:lang w:eastAsia="fr-FR"/>
        </w:rPr>
        <w:t xml:space="preserve">Comment expliquer une telle curiosité ? Comme le souligne Nicolas </w:t>
      </w:r>
      <w:proofErr w:type="spellStart"/>
      <w:r w:rsidRPr="00FA5045">
        <w:rPr>
          <w:rFonts w:ascii="Times New Roman" w:hAnsi="Times New Roman" w:cs="Times New Roman"/>
          <w:lang w:eastAsia="fr-FR"/>
        </w:rPr>
        <w:t>Offenstadt</w:t>
      </w:r>
      <w:proofErr w:type="spellEnd"/>
      <w:r w:rsidRPr="00FA5045">
        <w:rPr>
          <w:rFonts w:ascii="Times New Roman" w:hAnsi="Times New Roman" w:cs="Times New Roman"/>
          <w:lang w:eastAsia="fr-FR"/>
        </w:rPr>
        <w:t>, celle-ci a peu à voir avec des considérations proprement idéologiques. </w:t>
      </w:r>
      <w:r w:rsidRPr="00FA5045">
        <w:rPr>
          <w:rFonts w:ascii="Times New Roman" w:hAnsi="Times New Roman" w:cs="Times New Roman"/>
          <w:i/>
          <w:iCs/>
          <w:lang w:eastAsia="fr-FR"/>
        </w:rPr>
        <w:t>« Ce mouvement n’est pas l’expression d’une nostalgie pour la RDA en tant que régime politique, ou alors très marginalement</w:t>
      </w:r>
      <w:r w:rsidR="002672A7">
        <w:rPr>
          <w:rFonts w:ascii="Times New Roman" w:hAnsi="Times New Roman" w:cs="Times New Roman"/>
          <w:i/>
          <w:iCs/>
          <w:lang w:eastAsia="fr-FR"/>
        </w:rPr>
        <w:t xml:space="preserve"> (…) </w:t>
      </w:r>
      <w:r w:rsidRPr="00FA5045">
        <w:rPr>
          <w:rFonts w:ascii="Times New Roman" w:hAnsi="Times New Roman" w:cs="Times New Roman"/>
          <w:lang w:eastAsia="fr-FR"/>
        </w:rPr>
        <w:t>explique l’historien. </w:t>
      </w:r>
      <w:r w:rsidRPr="00FA5045">
        <w:rPr>
          <w:rFonts w:ascii="Times New Roman" w:hAnsi="Times New Roman" w:cs="Times New Roman"/>
          <w:i/>
          <w:iCs/>
          <w:lang w:eastAsia="fr-FR"/>
        </w:rPr>
        <w:t>Ce qui se joue ici est en fait beaucoup plus profond : c’est la volonté, de plus en plus affirmée, des Allemands de l’Est de se réapproprier leur histoire, de reprendre leur passé en main. Très souvent, ce sont d’ailleurs des collectifs locaux qui lancent une </w:t>
      </w:r>
      <w:r w:rsidRPr="00FA5045">
        <w:rPr>
          <w:rFonts w:ascii="Times New Roman" w:hAnsi="Times New Roman" w:cs="Times New Roman"/>
          <w:lang w:eastAsia="fr-FR"/>
        </w:rPr>
        <w:t>“</w:t>
      </w:r>
      <w:r w:rsidRPr="00FA5045">
        <w:rPr>
          <w:rFonts w:ascii="Times New Roman" w:hAnsi="Times New Roman" w:cs="Times New Roman"/>
          <w:i/>
          <w:iCs/>
          <w:lang w:eastAsia="fr-FR"/>
        </w:rPr>
        <w:t>initiative citoyenne</w:t>
      </w:r>
      <w:r w:rsidRPr="00FA5045">
        <w:rPr>
          <w:rFonts w:ascii="Times New Roman" w:hAnsi="Times New Roman" w:cs="Times New Roman"/>
          <w:lang w:eastAsia="fr-FR"/>
        </w:rPr>
        <w:t>”</w:t>
      </w:r>
      <w:r w:rsidRPr="00FA5045">
        <w:rPr>
          <w:rFonts w:ascii="Times New Roman" w:hAnsi="Times New Roman" w:cs="Times New Roman"/>
          <w:i/>
          <w:iCs/>
          <w:lang w:eastAsia="fr-FR"/>
        </w:rPr>
        <w:t> ou un appel à souscription pour restaurer une fresque, une sculpture ou un bâtiment. Autre point remarquable : la plupart des personnes qui animent ces groupes ont entre 30 et 40 ans. Autrement dit, ce sont des gens n’ayant pas connu eux-mêmes la RDA – ou alors à peine – qui se mobilisent aujourd’hui pour valoriser son patrimoine. »</w:t>
      </w:r>
    </w:p>
    <w:p w:rsidR="007633E0" w:rsidRDefault="007633E0" w:rsidP="007C1A7B">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lang w:eastAsia="fr-FR"/>
        </w:rPr>
      </w:pPr>
    </w:p>
    <w:p w:rsidR="00FA5045" w:rsidRPr="00FA5045" w:rsidRDefault="00FA5045" w:rsidP="007C1A7B">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lang w:eastAsia="fr-FR"/>
        </w:rPr>
      </w:pPr>
      <w:r w:rsidRPr="00FA5045">
        <w:rPr>
          <w:rFonts w:ascii="Times New Roman" w:hAnsi="Times New Roman" w:cs="Times New Roman"/>
          <w:lang w:eastAsia="fr-FR"/>
        </w:rPr>
        <w:t>Près de trente ans après la réunification, cette redécouverte de la production artistique est-allemande est aussi une réaction au mouvement d’effacement des traces de l’ex-RDA, à l’œuvre dans les années 1990 et 2000.</w:t>
      </w:r>
    </w:p>
    <w:p w:rsidR="007633E0" w:rsidRDefault="00FA5045" w:rsidP="007C1A7B">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lang w:eastAsia="fr-FR"/>
        </w:rPr>
      </w:pPr>
      <w:r w:rsidRPr="00FA5045">
        <w:rPr>
          <w:rFonts w:ascii="Times New Roman" w:hAnsi="Times New Roman" w:cs="Times New Roman"/>
          <w:lang w:eastAsia="fr-FR"/>
        </w:rPr>
        <w:t xml:space="preserve">Un processus qui fut parfois porté par une politique volontariste d’occultation mémorielle. Ce fut par exemple le cas à Berlin, où le palais de la République, construit dans les années 1970 pour abriter le Parlement de RDA et un grand centre culturel, a été rasé au début des années 2000 </w:t>
      </w:r>
      <w:r w:rsidR="007633E0">
        <w:rPr>
          <w:rFonts w:ascii="Times New Roman" w:hAnsi="Times New Roman" w:cs="Times New Roman"/>
          <w:lang w:eastAsia="fr-FR"/>
        </w:rPr>
        <w:t>(…).</w:t>
      </w:r>
    </w:p>
    <w:p w:rsidR="00FA5045" w:rsidRPr="00FA5045" w:rsidRDefault="00FA5045" w:rsidP="007C1A7B">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lang w:eastAsia="fr-FR"/>
        </w:rPr>
      </w:pPr>
      <w:r w:rsidRPr="00FA5045">
        <w:rPr>
          <w:rFonts w:ascii="Times New Roman" w:hAnsi="Times New Roman" w:cs="Times New Roman"/>
          <w:lang w:eastAsia="fr-FR"/>
        </w:rPr>
        <w:t>Cet intérêt renouvelé pour le patrimoine culturel de l’ex-RDA a enfin pour caractéristique d’être accompagné d’un nouveau discours, plus dépassionné et nuancé qu’au lendemain de la chute du mur de Berlin.</w:t>
      </w:r>
      <w:r w:rsidR="00EA49AE">
        <w:rPr>
          <w:rFonts w:ascii="Times New Roman" w:hAnsi="Times New Roman" w:cs="Times New Roman"/>
          <w:lang w:eastAsia="fr-FR"/>
        </w:rPr>
        <w:t xml:space="preserve"> </w:t>
      </w:r>
      <w:r w:rsidRPr="00FA5045">
        <w:rPr>
          <w:rFonts w:ascii="Times New Roman" w:hAnsi="Times New Roman" w:cs="Times New Roman"/>
          <w:lang w:eastAsia="fr-FR"/>
        </w:rPr>
        <w:t xml:space="preserve">A l’époque, l’art est-allemand ne fut pas seulement oublié. Il fut aussi décrié. L’idée dominante était alors qu’il s’agissait d’un art officiel, simple instrument de propagande au service d’un régime totalitaire. Une vision résumée par le célèbre peintre et sculpteur Georg </w:t>
      </w:r>
      <w:proofErr w:type="spellStart"/>
      <w:r w:rsidRPr="00FA5045">
        <w:rPr>
          <w:rFonts w:ascii="Times New Roman" w:hAnsi="Times New Roman" w:cs="Times New Roman"/>
          <w:lang w:eastAsia="fr-FR"/>
        </w:rPr>
        <w:t>Baselitz</w:t>
      </w:r>
      <w:proofErr w:type="spellEnd"/>
      <w:r w:rsidRPr="00FA5045">
        <w:rPr>
          <w:rFonts w:ascii="Times New Roman" w:hAnsi="Times New Roman" w:cs="Times New Roman"/>
          <w:lang w:eastAsia="fr-FR"/>
        </w:rPr>
        <w:t>, qui avait quitté la RDA pour l’Allemagne de l’Ouest en 1957, et qui, en 1990, qualifia de</w:t>
      </w:r>
      <w:r w:rsidR="007729F5">
        <w:rPr>
          <w:rFonts w:ascii="Times New Roman" w:hAnsi="Times New Roman" w:cs="Times New Roman"/>
          <w:lang w:eastAsia="fr-FR"/>
        </w:rPr>
        <w:t xml:space="preserve"> </w:t>
      </w:r>
      <w:r w:rsidRPr="00FA5045">
        <w:rPr>
          <w:rFonts w:ascii="Times New Roman" w:hAnsi="Times New Roman" w:cs="Times New Roman"/>
          <w:i/>
          <w:iCs/>
          <w:lang w:eastAsia="fr-FR"/>
        </w:rPr>
        <w:t>« canailles »</w:t>
      </w:r>
      <w:r w:rsidRPr="00FA5045">
        <w:rPr>
          <w:rFonts w:ascii="Times New Roman" w:hAnsi="Times New Roman" w:cs="Times New Roman"/>
          <w:lang w:eastAsia="fr-FR"/>
        </w:rPr>
        <w:t> et de </w:t>
      </w:r>
      <w:r w:rsidRPr="00FA5045">
        <w:rPr>
          <w:rFonts w:ascii="Times New Roman" w:hAnsi="Times New Roman" w:cs="Times New Roman"/>
          <w:i/>
          <w:iCs/>
          <w:lang w:eastAsia="fr-FR"/>
        </w:rPr>
        <w:t>« trous du cul »</w:t>
      </w:r>
      <w:r w:rsidRPr="00FA5045">
        <w:rPr>
          <w:rFonts w:ascii="Times New Roman" w:hAnsi="Times New Roman" w:cs="Times New Roman"/>
          <w:lang w:eastAsia="fr-FR"/>
        </w:rPr>
        <w:t> ses confrères ayant fait carrière à l’Est.</w:t>
      </w:r>
    </w:p>
    <w:p w:rsidR="00FA5045" w:rsidRPr="00FA5045" w:rsidRDefault="00FA5045" w:rsidP="007C1A7B">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lang w:eastAsia="fr-FR"/>
        </w:rPr>
      </w:pPr>
      <w:r w:rsidRPr="00FA5045">
        <w:rPr>
          <w:rFonts w:ascii="Times New Roman" w:hAnsi="Times New Roman" w:cs="Times New Roman"/>
          <w:lang w:eastAsia="fr-FR"/>
        </w:rPr>
        <w:t>Ce temps-là est largement révolu</w:t>
      </w:r>
      <w:r w:rsidR="007729F5">
        <w:rPr>
          <w:rFonts w:ascii="Times New Roman" w:hAnsi="Times New Roman" w:cs="Times New Roman"/>
          <w:lang w:eastAsia="fr-FR"/>
        </w:rPr>
        <w:t xml:space="preserve">. </w:t>
      </w:r>
      <w:r w:rsidRPr="00FA5045">
        <w:rPr>
          <w:rFonts w:ascii="Times New Roman" w:hAnsi="Times New Roman" w:cs="Times New Roman"/>
          <w:lang w:eastAsia="fr-FR"/>
        </w:rPr>
        <w:t>Plutôt que le message véhiculé par l’œuvre, ce sont les qualités formelles de celle-ci qui ont été mises en avant pour justifier sa restauration, présentée comme une entreprise de revalorisation artistique et non de réhabilitation politique.</w:t>
      </w:r>
    </w:p>
    <w:p w:rsidR="00DF2FF1" w:rsidRDefault="00F35C94" w:rsidP="00FA5045">
      <w:pPr>
        <w:pStyle w:val="Sansinterligne"/>
        <w:jc w:val="both"/>
        <w:rPr>
          <w:rFonts w:ascii="Times New Roman" w:hAnsi="Times New Roman" w:cs="Times New Roman"/>
        </w:rPr>
      </w:pPr>
    </w:p>
    <w:p w:rsidR="00FA5045" w:rsidRDefault="00FA5045" w:rsidP="00FA5045">
      <w:pPr>
        <w:pStyle w:val="Sansinterligne"/>
        <w:jc w:val="both"/>
        <w:rPr>
          <w:rFonts w:ascii="Times New Roman" w:hAnsi="Times New Roman" w:cs="Times New Roman"/>
        </w:rPr>
      </w:pPr>
    </w:p>
    <w:p w:rsidR="00F35C94" w:rsidRDefault="00F35C94" w:rsidP="00F35C94">
      <w:pPr>
        <w:pStyle w:val="Sansinterligne"/>
        <w:jc w:val="both"/>
        <w:rPr>
          <w:rFonts w:ascii="Times New Roman" w:hAnsi="Times New Roman" w:cs="Times New Roman"/>
          <w:lang w:eastAsia="fr-FR"/>
        </w:rPr>
      </w:pPr>
      <w:r w:rsidRPr="00F35C94">
        <w:rPr>
          <w:rFonts w:ascii="Times New Roman" w:hAnsi="Times New Roman" w:cs="Times New Roman"/>
          <w:lang w:eastAsia="fr-FR"/>
        </w:rPr>
        <w:lastRenderedPageBreak/>
        <mc:AlternateContent>
          <mc:Choice Requires="wps">
            <w:drawing>
              <wp:anchor distT="0" distB="0" distL="114300" distR="114300" simplePos="0" relativeHeight="251660288" behindDoc="0" locked="0" layoutInCell="1" allowOverlap="1" wp14:anchorId="4834132C" wp14:editId="0D9CC4F6">
                <wp:simplePos x="0" y="0"/>
                <wp:positionH relativeFrom="column">
                  <wp:posOffset>-88900</wp:posOffset>
                </wp:positionH>
                <wp:positionV relativeFrom="paragraph">
                  <wp:posOffset>3263900</wp:posOffset>
                </wp:positionV>
                <wp:extent cx="6591300" cy="646331"/>
                <wp:effectExtent l="0" t="0" r="0" b="5080"/>
                <wp:wrapNone/>
                <wp:docPr id="7" name="ZoneTexte 6">
                  <a:extLst xmlns:a="http://schemas.openxmlformats.org/drawingml/2006/main">
                    <a:ext uri="{FF2B5EF4-FFF2-40B4-BE49-F238E27FC236}">
                      <a16:creationId xmlns:a16="http://schemas.microsoft.com/office/drawing/2014/main" id="{7D0B27BB-E11B-D941-9C5B-3A7175C0E8AE}"/>
                    </a:ext>
                  </a:extLst>
                </wp:docPr>
                <wp:cNvGraphicFramePr/>
                <a:graphic xmlns:a="http://schemas.openxmlformats.org/drawingml/2006/main">
                  <a:graphicData uri="http://schemas.microsoft.com/office/word/2010/wordprocessingShape">
                    <wps:wsp>
                      <wps:cNvSpPr txBox="1"/>
                      <wps:spPr>
                        <a:xfrm>
                          <a:off x="0" y="0"/>
                          <a:ext cx="6591300" cy="646331"/>
                        </a:xfrm>
                        <a:prstGeom prst="rect">
                          <a:avLst/>
                        </a:prstGeom>
                        <a:solidFill>
                          <a:schemeClr val="bg1"/>
                        </a:solidFill>
                        <a:ln>
                          <a:noFill/>
                        </a:ln>
                      </wps:spPr>
                      <wps:txbx>
                        <w:txbxContent>
                          <w:p w:rsidR="00F35C94" w:rsidRPr="00F35C94" w:rsidRDefault="00F35C94" w:rsidP="00F35C94">
                            <w:pPr>
                              <w:jc w:val="center"/>
                              <w:rPr>
                                <w:color w:val="000000" w:themeColor="text1"/>
                                <w:sz w:val="20"/>
                                <w:szCs w:val="20"/>
                              </w:rPr>
                            </w:pPr>
                            <w:r w:rsidRPr="00F35C94">
                              <w:rPr>
                                <w:rFonts w:ascii="Constantia" w:hAnsi="Constantia"/>
                                <w:color w:val="000000" w:themeColor="text1"/>
                                <w:kern w:val="24"/>
                                <w:sz w:val="20"/>
                                <w:szCs w:val="20"/>
                              </w:rPr>
                              <w:t xml:space="preserve">Assemblage de la mosaïque « La relation de l’homme à la nature et à la technique » de l’artiste espagnol Josep </w:t>
                            </w:r>
                            <w:proofErr w:type="spellStart"/>
                            <w:r w:rsidRPr="00F35C94">
                              <w:rPr>
                                <w:rFonts w:ascii="Constantia" w:hAnsi="Constantia"/>
                                <w:color w:val="000000" w:themeColor="text1"/>
                                <w:kern w:val="24"/>
                                <w:sz w:val="20"/>
                                <w:szCs w:val="20"/>
                              </w:rPr>
                              <w:t>Renau</w:t>
                            </w:r>
                            <w:proofErr w:type="spellEnd"/>
                            <w:r w:rsidRPr="00F35C94">
                              <w:rPr>
                                <w:rFonts w:ascii="Constantia" w:hAnsi="Constantia"/>
                                <w:color w:val="000000" w:themeColor="text1"/>
                                <w:kern w:val="24"/>
                                <w:sz w:val="20"/>
                                <w:szCs w:val="20"/>
                              </w:rPr>
                              <w:t>, le 29 octobre à Erfurt (Allemagne). MARTIN SCHUTT / AFP</w:t>
                            </w:r>
                          </w:p>
                        </w:txbxContent>
                      </wps:txbx>
                      <wps:bodyPr wrap="square" rtlCol="0">
                        <a:spAutoFit/>
                      </wps:bodyPr>
                    </wps:wsp>
                  </a:graphicData>
                </a:graphic>
                <wp14:sizeRelH relativeFrom="margin">
                  <wp14:pctWidth>0</wp14:pctWidth>
                </wp14:sizeRelH>
              </wp:anchor>
            </w:drawing>
          </mc:Choice>
          <mc:Fallback>
            <w:pict>
              <v:shapetype w14:anchorId="4834132C" id="_x0000_t202" coordsize="21600,21600" o:spt="202" path="m,l,21600r21600,l21600,xe">
                <v:stroke joinstyle="miter"/>
                <v:path gradientshapeok="t" o:connecttype="rect"/>
              </v:shapetype>
              <v:shape id="ZoneTexte 6" o:spid="_x0000_s1026" type="#_x0000_t202" style="position:absolute;left:0;text-align:left;margin-left:-7pt;margin-top:257pt;width:519pt;height:50.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AL6swEAAE8DAAAOAAAAZHJzL2Uyb0RvYy54bWysU01v2zAMvQ/YfxB0X+w0m9cacYq1RXcZ&#13;&#10;tgLtLrspshQLkESVUmLn349SPtqtt2EXWSQfn/hIenk9Oct2CqMB3/H5rOZMeQm98ZuO/3y6/3DJ&#13;&#10;WUzC98KCVx3fq8ivV+/fLcfQqgsYwPYKGZH42I6h40NKoa2qKAflRJxBUJ6CGtCJRCZuqh7FSOzO&#13;&#10;Vhd13VQjYB8QpIqRvHeHIF8Vfq2VTD+0jiox23GqLZUTy7nOZ7VainaDIgxGHssQ/1CFE8bTo2eq&#13;&#10;O5EE26J5Q+WMRIig00yCq0BrI1XRQGrm9V9qHgcRVNFCzYnh3Kb4/2jl990DMtN3/DNnXjga0S8a&#13;&#10;1JOakmJNbs8YYkuox0C4NN3ARGM++SM5s+pJo8tf0sMoTo3en5tLTEySs/l0NV/UFJIUaz42i0Wh&#13;&#10;qV6yA8b0VYFj+dJxpOGVnordt5ioEoKeIPmxCNb098baYuSFUbcW2U7QqNebE/kfKOsz1kPOOhBm&#13;&#10;T5UlHqTkW5rW01H3Gvo9yR5pPzoen7cCFWeY7C2UdSoPhy/bRISlwJx+yDmy0tRK3ccNy2vx2i6o&#13;&#10;l/9g9RsAAP//AwBQSwMEFAAGAAgAAAAhAMcwy0rhAAAAEQEAAA8AAABkcnMvZG93bnJldi54bWxM&#13;&#10;T0trwzAMvg/2H4wGu7VOQltKGqfsQaBju6wbPSuxmoT5Rey02b+fs8t2EdIn6XsU+0krdqHB99YI&#13;&#10;SJcJMDKNlb1pBXx+VIstMB/QSFTWkIBv8rAvb28KzKW9mne6HEPLIonxOQroQnA5577pSKNfWkcm&#13;&#10;7s520BjiOLRcDniN5FrxLEk2XGNvokKHjp46ar6OoxawcSf3OGYvk3yt3lCtKssP9UGI+7vpeRfL&#13;&#10;ww5YoCn8fcCcIfqHMhqr7WikZ0rAIl3FQEHA+reZL5Jshuookq63wMuC/09S/gAAAP//AwBQSwEC&#13;&#10;LQAUAAYACAAAACEAtoM4kv4AAADhAQAAEwAAAAAAAAAAAAAAAAAAAAAAW0NvbnRlbnRfVHlwZXNd&#13;&#10;LnhtbFBLAQItABQABgAIAAAAIQA4/SH/1gAAAJQBAAALAAAAAAAAAAAAAAAAAC8BAABfcmVscy8u&#13;&#10;cmVsc1BLAQItABQABgAIAAAAIQDFtAL6swEAAE8DAAAOAAAAAAAAAAAAAAAAAC4CAABkcnMvZTJv&#13;&#10;RG9jLnhtbFBLAQItABQABgAIAAAAIQDHMMtK4QAAABEBAAAPAAAAAAAAAAAAAAAAAA0EAABkcnMv&#13;&#10;ZG93bnJldi54bWxQSwUGAAAAAAQABADzAAAAGwUAAAAA&#13;&#10;" fillcolor="white [3212]" stroked="f">
                <v:textbox style="mso-fit-shape-to-text:t">
                  <w:txbxContent>
                    <w:p w:rsidR="00F35C94" w:rsidRPr="00F35C94" w:rsidRDefault="00F35C94" w:rsidP="00F35C94">
                      <w:pPr>
                        <w:jc w:val="center"/>
                        <w:rPr>
                          <w:color w:val="000000" w:themeColor="text1"/>
                          <w:sz w:val="20"/>
                          <w:szCs w:val="20"/>
                        </w:rPr>
                      </w:pPr>
                      <w:r w:rsidRPr="00F35C94">
                        <w:rPr>
                          <w:rFonts w:ascii="Constantia" w:hAnsi="Constantia"/>
                          <w:color w:val="000000" w:themeColor="text1"/>
                          <w:kern w:val="24"/>
                          <w:sz w:val="20"/>
                          <w:szCs w:val="20"/>
                        </w:rPr>
                        <w:t xml:space="preserve">Assemblage de la mosaïque « La relation de l’homme à la nature et à la technique » de l’artiste espagnol Josep </w:t>
                      </w:r>
                      <w:proofErr w:type="spellStart"/>
                      <w:r w:rsidRPr="00F35C94">
                        <w:rPr>
                          <w:rFonts w:ascii="Constantia" w:hAnsi="Constantia"/>
                          <w:color w:val="000000" w:themeColor="text1"/>
                          <w:kern w:val="24"/>
                          <w:sz w:val="20"/>
                          <w:szCs w:val="20"/>
                        </w:rPr>
                        <w:t>Renau</w:t>
                      </w:r>
                      <w:proofErr w:type="spellEnd"/>
                      <w:r w:rsidRPr="00F35C94">
                        <w:rPr>
                          <w:rFonts w:ascii="Constantia" w:hAnsi="Constantia"/>
                          <w:color w:val="000000" w:themeColor="text1"/>
                          <w:kern w:val="24"/>
                          <w:sz w:val="20"/>
                          <w:szCs w:val="20"/>
                        </w:rPr>
                        <w:t>, le 29 octobre à Erfurt (Allemagne). MARTIN SCHUTT / AFP</w:t>
                      </w:r>
                    </w:p>
                  </w:txbxContent>
                </v:textbox>
              </v:shape>
            </w:pict>
          </mc:Fallback>
        </mc:AlternateContent>
      </w:r>
      <w:r w:rsidRPr="00F35C94">
        <w:rPr>
          <w:rFonts w:ascii="Times New Roman" w:hAnsi="Times New Roman" w:cs="Times New Roman"/>
        </w:rPr>
        <w:drawing>
          <wp:anchor distT="0" distB="0" distL="114300" distR="114300" simplePos="0" relativeHeight="251658240" behindDoc="1" locked="0" layoutInCell="1" allowOverlap="1" wp14:anchorId="10BDFE60">
            <wp:simplePos x="0" y="0"/>
            <wp:positionH relativeFrom="column">
              <wp:posOffset>-139700</wp:posOffset>
            </wp:positionH>
            <wp:positionV relativeFrom="paragraph">
              <wp:posOffset>0</wp:posOffset>
            </wp:positionV>
            <wp:extent cx="6705600" cy="3873500"/>
            <wp:effectExtent l="0" t="0" r="0" b="0"/>
            <wp:wrapTight wrapText="bothSides">
              <wp:wrapPolygon edited="0">
                <wp:start x="0" y="0"/>
                <wp:lineTo x="0" y="21529"/>
                <wp:lineTo x="21559" y="21529"/>
                <wp:lineTo x="21559" y="0"/>
                <wp:lineTo x="0" y="0"/>
              </wp:wrapPolygon>
            </wp:wrapTight>
            <wp:docPr id="6" name="Image 5" descr="Assemblage de la mosaïque « La relation de l’homme à la nature et à la technique » de l’artiste espagnol Josep Renau, le 29 octobre à Erfurt (Allemagne).">
              <a:extLst xmlns:a="http://schemas.openxmlformats.org/drawingml/2006/main">
                <a:ext uri="{FF2B5EF4-FFF2-40B4-BE49-F238E27FC236}">
                  <a16:creationId xmlns:a16="http://schemas.microsoft.com/office/drawing/2014/main" id="{D1029B54-7A9E-4C43-8926-838517AE407B}"/>
                </a:ext>
              </a:extLst>
            </wp:docPr>
            <wp:cNvGraphicFramePr/>
            <a:graphic xmlns:a="http://schemas.openxmlformats.org/drawingml/2006/main">
              <a:graphicData uri="http://schemas.openxmlformats.org/drawingml/2006/picture">
                <pic:pic xmlns:pic="http://schemas.openxmlformats.org/drawingml/2006/picture">
                  <pic:nvPicPr>
                    <pic:cNvPr id="6" name="Image 5" descr="Assemblage de la mosaïque « La relation de l’homme à la nature et à la technique » de l’artiste espagnol Josep Renau, le 29 octobre à Erfurt (Allemagne).">
                      <a:extLst>
                        <a:ext uri="{FF2B5EF4-FFF2-40B4-BE49-F238E27FC236}">
                          <a16:creationId xmlns:a16="http://schemas.microsoft.com/office/drawing/2014/main" id="{D1029B54-7A9E-4C43-8926-838517AE407B}"/>
                        </a:ext>
                      </a:extLst>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5600" cy="387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7C0" w:rsidRPr="00FA5045">
        <w:rPr>
          <w:rFonts w:ascii="Times New Roman" w:hAnsi="Times New Roman" w:cs="Times New Roman"/>
          <w:lang w:eastAsia="fr-FR"/>
        </w:rPr>
        <w:fldChar w:fldCharType="begin"/>
      </w:r>
      <w:r w:rsidR="004E67C0" w:rsidRPr="00FA5045">
        <w:rPr>
          <w:rFonts w:ascii="Times New Roman" w:hAnsi="Times New Roman" w:cs="Times New Roman"/>
          <w:lang w:eastAsia="fr-FR"/>
        </w:rPr>
        <w:instrText xml:space="preserve"> INCLUDEPICTURE "/var/folders/z2/zjnxw2ys4pj76wkwv1w1ky4c0000gn/T/com.microsoft.Word/WebArchiveCopyPasteTempFiles/103ea30_JTh1MzvS6kmavOFwdsGnLTAJ.jpg" \* MERGEFORMATINET </w:instrText>
      </w:r>
      <w:r w:rsidR="004E67C0" w:rsidRPr="00FA5045">
        <w:rPr>
          <w:rFonts w:ascii="Times New Roman" w:hAnsi="Times New Roman" w:cs="Times New Roman"/>
          <w:lang w:eastAsia="fr-FR"/>
        </w:rPr>
        <w:fldChar w:fldCharType="end"/>
      </w:r>
      <w:r w:rsidRPr="00F35C94">
        <w:rPr>
          <w:noProof/>
        </w:rPr>
        <w:t xml:space="preserve"> </w:t>
      </w:r>
    </w:p>
    <w:p w:rsidR="00057F6A" w:rsidRDefault="00A93998" w:rsidP="004E67C0">
      <w:pPr>
        <w:tabs>
          <w:tab w:val="left" w:pos="1300"/>
        </w:tabs>
        <w:rPr>
          <w:rFonts w:ascii="Times New Roman" w:hAnsi="Times New Roman" w:cs="Times New Roman"/>
        </w:rPr>
      </w:pPr>
      <w:r w:rsidRPr="00A93998">
        <w:rPr>
          <w:rFonts w:ascii="Times New Roman" w:hAnsi="Times New Roman" w:cs="Times New Roman"/>
        </w:rPr>
        <w:t>Questions</w:t>
      </w:r>
      <w:r w:rsidR="009F2841">
        <w:rPr>
          <w:rFonts w:ascii="Times New Roman" w:hAnsi="Times New Roman" w:cs="Times New Roman"/>
        </w:rPr>
        <w:t xml:space="preserve"> (durée 30 minutes avec correction)</w:t>
      </w:r>
      <w:r w:rsidRPr="00A93998">
        <w:rPr>
          <w:rFonts w:ascii="Times New Roman" w:hAnsi="Times New Roman" w:cs="Times New Roman"/>
        </w:rPr>
        <w:t xml:space="preserve"> </w:t>
      </w:r>
    </w:p>
    <w:p w:rsidR="00464957" w:rsidRPr="00464957" w:rsidRDefault="00A93998" w:rsidP="00464957">
      <w:pPr>
        <w:pStyle w:val="Paragraphedeliste"/>
        <w:numPr>
          <w:ilvl w:val="0"/>
          <w:numId w:val="3"/>
        </w:numPr>
        <w:tabs>
          <w:tab w:val="left" w:pos="1300"/>
        </w:tabs>
        <w:rPr>
          <w:rFonts w:ascii="Times New Roman" w:hAnsi="Times New Roman" w:cs="Times New Roman"/>
        </w:rPr>
      </w:pPr>
      <w:r w:rsidRPr="00464957">
        <w:rPr>
          <w:rFonts w:ascii="Times New Roman" w:hAnsi="Times New Roman" w:cs="Times New Roman"/>
        </w:rPr>
        <w:t xml:space="preserve">Identifiez 3 périodes différentes </w:t>
      </w:r>
      <w:r w:rsidR="00464957" w:rsidRPr="00464957">
        <w:rPr>
          <w:rFonts w:ascii="Times New Roman" w:hAnsi="Times New Roman" w:cs="Times New Roman"/>
        </w:rPr>
        <w:t>de mise en valeur patrimoniale dans l’ex RDA et dans l’Allemagne actuelle</w:t>
      </w:r>
    </w:p>
    <w:p w:rsidR="00A67924" w:rsidRDefault="00E02BC0" w:rsidP="004E67C0">
      <w:pPr>
        <w:pStyle w:val="Paragraphedeliste"/>
        <w:numPr>
          <w:ilvl w:val="0"/>
          <w:numId w:val="3"/>
        </w:numPr>
        <w:tabs>
          <w:tab w:val="left" w:pos="1300"/>
        </w:tabs>
        <w:rPr>
          <w:rFonts w:ascii="Times New Roman" w:hAnsi="Times New Roman" w:cs="Times New Roman"/>
        </w:rPr>
      </w:pPr>
      <w:r>
        <w:rPr>
          <w:rFonts w:ascii="Times New Roman" w:hAnsi="Times New Roman" w:cs="Times New Roman"/>
        </w:rPr>
        <w:t xml:space="preserve">Pour chacune des périodes expliquez en quoi ces politiques patrimoniales </w:t>
      </w:r>
      <w:r w:rsidR="009F2841">
        <w:rPr>
          <w:rFonts w:ascii="Times New Roman" w:hAnsi="Times New Roman" w:cs="Times New Roman"/>
        </w:rPr>
        <w:t>correspondent à des enjeux politiques</w:t>
      </w:r>
      <w:r w:rsidR="003D4083">
        <w:rPr>
          <w:rFonts w:ascii="Times New Roman" w:hAnsi="Times New Roman" w:cs="Times New Roman"/>
        </w:rPr>
        <w:t xml:space="preserve"> spécifiques</w:t>
      </w:r>
    </w:p>
    <w:p w:rsidR="0055732F" w:rsidRDefault="0055732F" w:rsidP="0055732F">
      <w:pPr>
        <w:tabs>
          <w:tab w:val="left" w:pos="1300"/>
        </w:tabs>
        <w:rPr>
          <w:rFonts w:ascii="Times New Roman" w:hAnsi="Times New Roman" w:cs="Times New Roman"/>
        </w:rPr>
      </w:pPr>
    </w:p>
    <w:p w:rsidR="0055732F" w:rsidRPr="0055732F" w:rsidRDefault="0055732F" w:rsidP="0055732F">
      <w:pPr>
        <w:tabs>
          <w:tab w:val="left" w:pos="1300"/>
        </w:tabs>
        <w:rPr>
          <w:rFonts w:ascii="Times New Roman" w:hAnsi="Times New Roman" w:cs="Times New Roman"/>
        </w:rPr>
      </w:pPr>
    </w:p>
    <w:sectPr w:rsidR="0055732F" w:rsidRPr="0055732F" w:rsidSect="00FA504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C2B87"/>
    <w:multiLevelType w:val="hybridMultilevel"/>
    <w:tmpl w:val="7570CF2C"/>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53030CF"/>
    <w:multiLevelType w:val="hybridMultilevel"/>
    <w:tmpl w:val="A41C66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4C03583"/>
    <w:multiLevelType w:val="hybridMultilevel"/>
    <w:tmpl w:val="720C9B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45"/>
    <w:rsid w:val="00057F6A"/>
    <w:rsid w:val="00185364"/>
    <w:rsid w:val="002672A7"/>
    <w:rsid w:val="00287B43"/>
    <w:rsid w:val="0031767E"/>
    <w:rsid w:val="003659E2"/>
    <w:rsid w:val="003D4083"/>
    <w:rsid w:val="003F1D6D"/>
    <w:rsid w:val="00464957"/>
    <w:rsid w:val="004E67C0"/>
    <w:rsid w:val="0055732F"/>
    <w:rsid w:val="00754293"/>
    <w:rsid w:val="007633E0"/>
    <w:rsid w:val="007729F5"/>
    <w:rsid w:val="007C1A7B"/>
    <w:rsid w:val="00804848"/>
    <w:rsid w:val="00862545"/>
    <w:rsid w:val="009E7103"/>
    <w:rsid w:val="009F2841"/>
    <w:rsid w:val="00A556B9"/>
    <w:rsid w:val="00A67924"/>
    <w:rsid w:val="00A93998"/>
    <w:rsid w:val="00AF45F2"/>
    <w:rsid w:val="00BB7B2F"/>
    <w:rsid w:val="00BD02AA"/>
    <w:rsid w:val="00C716FB"/>
    <w:rsid w:val="00C8721A"/>
    <w:rsid w:val="00DD0A5F"/>
    <w:rsid w:val="00E02BC0"/>
    <w:rsid w:val="00E70057"/>
    <w:rsid w:val="00E86FEE"/>
    <w:rsid w:val="00E90DB1"/>
    <w:rsid w:val="00EA49AE"/>
    <w:rsid w:val="00F35C94"/>
    <w:rsid w:val="00F41997"/>
    <w:rsid w:val="00F94A24"/>
    <w:rsid w:val="00FA50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C07D"/>
  <w15:chartTrackingRefBased/>
  <w15:docId w15:val="{FA1B3198-93C9-1D4B-A7FA-9449CAF0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A5045"/>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A5045"/>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504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A5045"/>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FA5045"/>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FA5045"/>
  </w:style>
  <w:style w:type="character" w:styleId="Accentuation">
    <w:name w:val="Emphasis"/>
    <w:basedOn w:val="Policepardfaut"/>
    <w:uiPriority w:val="20"/>
    <w:qFormat/>
    <w:rsid w:val="00FA5045"/>
    <w:rPr>
      <w:i/>
      <w:iCs/>
    </w:rPr>
  </w:style>
  <w:style w:type="character" w:styleId="Lienhypertexte">
    <w:name w:val="Hyperlink"/>
    <w:basedOn w:val="Policepardfaut"/>
    <w:uiPriority w:val="99"/>
    <w:semiHidden/>
    <w:unhideWhenUsed/>
    <w:rsid w:val="00FA5045"/>
    <w:rPr>
      <w:color w:val="0000FF"/>
      <w:u w:val="single"/>
    </w:rPr>
  </w:style>
  <w:style w:type="paragraph" w:styleId="Sansinterligne">
    <w:name w:val="No Spacing"/>
    <w:uiPriority w:val="1"/>
    <w:qFormat/>
    <w:rsid w:val="00FA5045"/>
  </w:style>
  <w:style w:type="paragraph" w:styleId="Paragraphedeliste">
    <w:name w:val="List Paragraph"/>
    <w:basedOn w:val="Normal"/>
    <w:uiPriority w:val="34"/>
    <w:qFormat/>
    <w:rsid w:val="00E70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80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843</Words>
  <Characters>4640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 Vincent</dc:creator>
  <cp:keywords/>
  <dc:description/>
  <cp:lastModifiedBy>GIRARD Vincent</cp:lastModifiedBy>
  <cp:revision>36</cp:revision>
  <dcterms:created xsi:type="dcterms:W3CDTF">2020-07-20T08:41:00Z</dcterms:created>
  <dcterms:modified xsi:type="dcterms:W3CDTF">2020-07-20T16:13:00Z</dcterms:modified>
</cp:coreProperties>
</file>