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B6" w:rsidRPr="00C62E41" w:rsidRDefault="00C62E41" w:rsidP="00C62E41">
      <w:pPr>
        <w:pStyle w:val="Corpsdetexte"/>
        <w:keepNext/>
        <w:widowControl w:val="0"/>
        <w:pBdr>
          <w:top w:val="single" w:sz="4" w:space="1" w:color="auto"/>
          <w:left w:val="single" w:sz="4" w:space="4" w:color="auto"/>
          <w:bottom w:val="single" w:sz="4" w:space="1" w:color="auto"/>
          <w:right w:val="single" w:sz="4" w:space="4" w:color="auto"/>
        </w:pBdr>
        <w:spacing w:before="0" w:after="0"/>
        <w:ind w:firstLine="0"/>
        <w:contextualSpacing/>
        <w:jc w:val="center"/>
        <w:rPr>
          <w:rFonts w:asciiTheme="minorHAnsi" w:hAnsiTheme="minorHAnsi"/>
          <w:b/>
          <w:bCs/>
          <w:i/>
          <w:sz w:val="24"/>
          <w:szCs w:val="24"/>
        </w:rPr>
      </w:pPr>
      <w:r w:rsidRPr="00C62E41">
        <w:rPr>
          <w:rFonts w:asciiTheme="minorHAnsi" w:hAnsiTheme="minorHAnsi"/>
          <w:b/>
          <w:bCs/>
          <w:i/>
          <w:sz w:val="24"/>
          <w:szCs w:val="24"/>
        </w:rPr>
        <w:t>PRESENTATION</w:t>
      </w:r>
    </w:p>
    <w:p w:rsidR="00C62E41" w:rsidRDefault="00C62E41" w:rsidP="00095BEB">
      <w:pPr>
        <w:pStyle w:val="Corpsdetexte"/>
        <w:keepNext/>
        <w:widowControl w:val="0"/>
        <w:spacing w:before="0" w:after="0"/>
        <w:ind w:firstLine="0"/>
        <w:contextualSpacing/>
        <w:rPr>
          <w:rFonts w:asciiTheme="minorHAnsi" w:hAnsiTheme="minorHAnsi"/>
          <w:bCs/>
          <w:sz w:val="24"/>
          <w:szCs w:val="24"/>
        </w:rPr>
      </w:pPr>
    </w:p>
    <w:p w:rsidR="00DE54B6" w:rsidRPr="00DE54B6" w:rsidRDefault="00DE54B6" w:rsidP="00095BEB">
      <w:pPr>
        <w:pStyle w:val="Corpsdetexte"/>
        <w:keepNext/>
        <w:widowControl w:val="0"/>
        <w:spacing w:before="0" w:after="0"/>
        <w:ind w:firstLine="0"/>
        <w:contextualSpacing/>
        <w:rPr>
          <w:rFonts w:asciiTheme="minorHAnsi" w:hAnsiTheme="minorHAnsi"/>
          <w:b/>
          <w:bCs/>
          <w:sz w:val="24"/>
          <w:szCs w:val="24"/>
        </w:rPr>
      </w:pPr>
      <w:r w:rsidRPr="00DE54B6">
        <w:rPr>
          <w:rFonts w:asciiTheme="minorHAnsi" w:hAnsiTheme="minorHAnsi"/>
          <w:b/>
          <w:bCs/>
          <w:sz w:val="24"/>
          <w:szCs w:val="24"/>
        </w:rPr>
        <w:t>Jean-Louis Florentz …</w:t>
      </w:r>
    </w:p>
    <w:p w:rsidR="00DE54B6" w:rsidRDefault="00DE54B6" w:rsidP="00095BEB">
      <w:pPr>
        <w:pStyle w:val="Corpsdetexte"/>
        <w:keepNext/>
        <w:widowControl w:val="0"/>
        <w:spacing w:before="0" w:after="0"/>
        <w:ind w:firstLine="0"/>
        <w:contextualSpacing/>
        <w:rPr>
          <w:rFonts w:asciiTheme="minorHAnsi" w:hAnsiTheme="minorHAnsi"/>
          <w:bCs/>
          <w:sz w:val="24"/>
          <w:szCs w:val="24"/>
        </w:rPr>
      </w:pPr>
    </w:p>
    <w:p w:rsidR="00095BEB" w:rsidRPr="00C62E41" w:rsidRDefault="009A1D57" w:rsidP="00095BEB">
      <w:pPr>
        <w:pStyle w:val="Corpsdetexte"/>
        <w:keepNext/>
        <w:widowControl w:val="0"/>
        <w:spacing w:before="0" w:after="0"/>
        <w:ind w:firstLine="0"/>
        <w:contextualSpacing/>
        <w:rPr>
          <w:rFonts w:asciiTheme="minorHAnsi" w:hAnsiTheme="minorHAnsi"/>
          <w:bCs/>
          <w:szCs w:val="22"/>
        </w:rPr>
      </w:pPr>
      <w:r w:rsidRPr="00C62E41">
        <w:rPr>
          <w:rFonts w:asciiTheme="minorHAnsi" w:hAnsiTheme="minorHAnsi"/>
          <w:bCs/>
          <w:szCs w:val="22"/>
        </w:rPr>
        <w:t>Né en 1947, Jean-Louis Florentz</w:t>
      </w:r>
      <w:r w:rsidR="00095BEB" w:rsidRPr="00C62E41">
        <w:rPr>
          <w:rFonts w:asciiTheme="minorHAnsi" w:hAnsiTheme="minorHAnsi"/>
          <w:bCs/>
          <w:szCs w:val="22"/>
        </w:rPr>
        <w:t xml:space="preserve"> </w:t>
      </w:r>
      <w:r w:rsidRPr="00C62E41">
        <w:rPr>
          <w:rFonts w:asciiTheme="minorHAnsi" w:hAnsiTheme="minorHAnsi"/>
          <w:bCs/>
          <w:szCs w:val="22"/>
        </w:rPr>
        <w:t xml:space="preserve">nous a quitté prématurément en 2004, en laissant au répertoire français d’aujourd’hui </w:t>
      </w:r>
      <w:r w:rsidR="00584A4B" w:rsidRPr="00C62E41">
        <w:rPr>
          <w:rFonts w:asciiTheme="minorHAnsi" w:hAnsiTheme="minorHAnsi"/>
          <w:bCs/>
          <w:szCs w:val="22"/>
        </w:rPr>
        <w:t>l’</w:t>
      </w:r>
      <w:r w:rsidRPr="00C62E41">
        <w:rPr>
          <w:rFonts w:asciiTheme="minorHAnsi" w:hAnsiTheme="minorHAnsi"/>
          <w:bCs/>
          <w:szCs w:val="22"/>
        </w:rPr>
        <w:t xml:space="preserve">une des musiques les plus admirées de notre époque, avec des pièces pour orgue </w:t>
      </w:r>
      <w:r w:rsidR="00584A4B" w:rsidRPr="00C62E41">
        <w:rPr>
          <w:rFonts w:asciiTheme="minorHAnsi" w:hAnsiTheme="minorHAnsi"/>
          <w:bCs/>
          <w:szCs w:val="22"/>
        </w:rPr>
        <w:t xml:space="preserve">mais aussi </w:t>
      </w:r>
      <w:r w:rsidRPr="00C62E41">
        <w:rPr>
          <w:rFonts w:asciiTheme="minorHAnsi" w:hAnsiTheme="minorHAnsi"/>
          <w:bCs/>
          <w:szCs w:val="22"/>
        </w:rPr>
        <w:t>de grandes fresques pour chœurs et orchestre (</w:t>
      </w:r>
      <w:r w:rsidRPr="00C62E41">
        <w:rPr>
          <w:rFonts w:asciiTheme="minorHAnsi" w:hAnsiTheme="minorHAnsi"/>
          <w:i/>
          <w:iCs/>
          <w:szCs w:val="22"/>
        </w:rPr>
        <w:t>Magnificat Antiphone pour la Visitation</w:t>
      </w:r>
      <w:r w:rsidRPr="00C62E41">
        <w:rPr>
          <w:rFonts w:asciiTheme="minorHAnsi" w:hAnsiTheme="minorHAnsi"/>
          <w:bCs/>
          <w:szCs w:val="22"/>
        </w:rPr>
        <w:t xml:space="preserve">, </w:t>
      </w:r>
      <w:r w:rsidRPr="00C62E41">
        <w:rPr>
          <w:rFonts w:asciiTheme="minorHAnsi" w:hAnsiTheme="minorHAnsi"/>
          <w:i/>
          <w:iCs/>
          <w:szCs w:val="22"/>
        </w:rPr>
        <w:t>Asùn)</w:t>
      </w:r>
      <w:r w:rsidRPr="00C62E41">
        <w:rPr>
          <w:rFonts w:asciiTheme="minorHAnsi" w:hAnsiTheme="minorHAnsi"/>
          <w:bCs/>
          <w:szCs w:val="22"/>
        </w:rPr>
        <w:t>, des pièces pour ensembles instrumentaux dont beaucoup privilégient le violoncelle, son instrument préféré (</w:t>
      </w:r>
      <w:r w:rsidRPr="00C62E41">
        <w:rPr>
          <w:rFonts w:asciiTheme="minorHAnsi" w:hAnsiTheme="minorHAnsi"/>
          <w:i/>
          <w:iCs/>
          <w:szCs w:val="22"/>
        </w:rPr>
        <w:t>Les Jardins d’</w:t>
      </w:r>
      <w:proofErr w:type="spellStart"/>
      <w:r w:rsidRPr="00C62E41">
        <w:rPr>
          <w:rFonts w:asciiTheme="minorHAnsi" w:hAnsiTheme="minorHAnsi"/>
          <w:i/>
          <w:iCs/>
          <w:szCs w:val="22"/>
        </w:rPr>
        <w:t>Amenta</w:t>
      </w:r>
      <w:proofErr w:type="spellEnd"/>
      <w:r w:rsidRPr="00C62E41">
        <w:rPr>
          <w:rFonts w:asciiTheme="minorHAnsi" w:hAnsiTheme="minorHAnsi"/>
          <w:bCs/>
          <w:szCs w:val="22"/>
        </w:rPr>
        <w:t>,</w:t>
      </w:r>
      <w:r w:rsidRPr="00C62E41">
        <w:rPr>
          <w:rFonts w:asciiTheme="minorHAnsi" w:hAnsiTheme="minorHAnsi" w:cs="Arial"/>
          <w:szCs w:val="22"/>
        </w:rPr>
        <w:t xml:space="preserve"> </w:t>
      </w:r>
      <w:r w:rsidRPr="00C62E41">
        <w:rPr>
          <w:rFonts w:asciiTheme="minorHAnsi" w:hAnsiTheme="minorHAnsi"/>
          <w:bCs/>
          <w:i/>
          <w:iCs/>
          <w:szCs w:val="22"/>
        </w:rPr>
        <w:t xml:space="preserve">Chant et Second Chant de </w:t>
      </w:r>
      <w:proofErr w:type="spellStart"/>
      <w:r w:rsidRPr="00C62E41">
        <w:rPr>
          <w:rFonts w:asciiTheme="minorHAnsi" w:hAnsiTheme="minorHAnsi"/>
          <w:bCs/>
          <w:i/>
          <w:iCs/>
          <w:szCs w:val="22"/>
        </w:rPr>
        <w:t>Nyandarua</w:t>
      </w:r>
      <w:proofErr w:type="spellEnd"/>
      <w:r w:rsidRPr="00C62E41">
        <w:rPr>
          <w:rFonts w:asciiTheme="minorHAnsi" w:hAnsiTheme="minorHAnsi"/>
          <w:szCs w:val="22"/>
        </w:rPr>
        <w:t xml:space="preserve">, </w:t>
      </w:r>
      <w:r w:rsidRPr="00C62E41">
        <w:rPr>
          <w:rFonts w:asciiTheme="minorHAnsi" w:hAnsiTheme="minorHAnsi"/>
          <w:i/>
          <w:iCs/>
          <w:szCs w:val="22"/>
        </w:rPr>
        <w:t>L’Ange du tamaris</w:t>
      </w:r>
      <w:r w:rsidRPr="00C62E41">
        <w:rPr>
          <w:rFonts w:asciiTheme="minorHAnsi" w:hAnsiTheme="minorHAnsi"/>
          <w:bCs/>
          <w:szCs w:val="22"/>
        </w:rPr>
        <w:t>), de la musique pour grand orchestre symphonique (</w:t>
      </w:r>
      <w:r w:rsidRPr="00C62E41">
        <w:rPr>
          <w:rFonts w:asciiTheme="minorHAnsi" w:hAnsiTheme="minorHAnsi"/>
          <w:i/>
          <w:iCs/>
          <w:szCs w:val="22"/>
        </w:rPr>
        <w:t>L’Anneau de Salomon</w:t>
      </w:r>
      <w:r w:rsidRPr="00C62E41">
        <w:rPr>
          <w:rFonts w:asciiTheme="minorHAnsi" w:hAnsiTheme="minorHAnsi"/>
          <w:bCs/>
          <w:szCs w:val="22"/>
        </w:rPr>
        <w:t xml:space="preserve">, </w:t>
      </w:r>
      <w:r w:rsidRPr="00C62E41">
        <w:rPr>
          <w:rFonts w:asciiTheme="minorHAnsi" w:hAnsiTheme="minorHAnsi"/>
          <w:i/>
          <w:iCs/>
          <w:szCs w:val="22"/>
        </w:rPr>
        <w:t>L’Enfant des Îles</w:t>
      </w:r>
      <w:r w:rsidRPr="00C62E41">
        <w:rPr>
          <w:rFonts w:asciiTheme="minorHAnsi" w:hAnsiTheme="minorHAnsi"/>
          <w:bCs/>
          <w:szCs w:val="22"/>
        </w:rPr>
        <w:t xml:space="preserve">, </w:t>
      </w:r>
      <w:r w:rsidRPr="00C62E41">
        <w:rPr>
          <w:rFonts w:asciiTheme="minorHAnsi" w:hAnsiTheme="minorHAnsi"/>
          <w:i/>
          <w:iCs/>
          <w:szCs w:val="22"/>
        </w:rPr>
        <w:t>Le palais des Djinns</w:t>
      </w:r>
      <w:r w:rsidRPr="00C62E41">
        <w:rPr>
          <w:rFonts w:asciiTheme="minorHAnsi" w:hAnsiTheme="minorHAnsi"/>
          <w:bCs/>
          <w:szCs w:val="22"/>
        </w:rPr>
        <w:t>).</w:t>
      </w:r>
    </w:p>
    <w:p w:rsidR="00095BEB" w:rsidRPr="00C62E41" w:rsidRDefault="00095BEB" w:rsidP="00095BEB">
      <w:pPr>
        <w:pStyle w:val="Corpsdetexte"/>
        <w:keepNext/>
        <w:widowControl w:val="0"/>
        <w:spacing w:before="0" w:after="0"/>
        <w:ind w:firstLine="0"/>
        <w:contextualSpacing/>
        <w:rPr>
          <w:rFonts w:asciiTheme="minorHAnsi" w:hAnsiTheme="minorHAnsi"/>
          <w:bCs/>
          <w:szCs w:val="22"/>
        </w:rPr>
      </w:pPr>
    </w:p>
    <w:p w:rsidR="009A1D57" w:rsidRPr="00C62E41" w:rsidRDefault="009A1D57" w:rsidP="00095BEB">
      <w:pPr>
        <w:pStyle w:val="Corpsdetexte"/>
        <w:keepNext/>
        <w:widowControl w:val="0"/>
        <w:spacing w:before="0" w:after="0"/>
        <w:ind w:firstLine="0"/>
        <w:contextualSpacing/>
        <w:rPr>
          <w:rFonts w:asciiTheme="minorHAnsi" w:hAnsiTheme="minorHAnsi"/>
          <w:bCs/>
          <w:szCs w:val="22"/>
        </w:rPr>
      </w:pPr>
      <w:r w:rsidRPr="00C62E41">
        <w:rPr>
          <w:rFonts w:asciiTheme="minorHAnsi" w:hAnsiTheme="minorHAnsi"/>
          <w:bCs/>
          <w:szCs w:val="22"/>
        </w:rPr>
        <w:t xml:space="preserve">De formation musicale, littéraire et scientifique, </w:t>
      </w:r>
      <w:r w:rsidRPr="00C62E41">
        <w:rPr>
          <w:rFonts w:asciiTheme="minorHAnsi" w:hAnsiTheme="minorHAnsi"/>
          <w:szCs w:val="22"/>
        </w:rPr>
        <w:t>il a parcouru le monde au cours de vingt-cinq voyages d’étude</w:t>
      </w:r>
      <w:r w:rsidR="0033521C" w:rsidRPr="00C62E41">
        <w:rPr>
          <w:rFonts w:asciiTheme="minorHAnsi" w:hAnsiTheme="minorHAnsi"/>
          <w:szCs w:val="22"/>
        </w:rPr>
        <w:t>, qui furent</w:t>
      </w:r>
      <w:r w:rsidRPr="00C62E41">
        <w:rPr>
          <w:rFonts w:asciiTheme="minorHAnsi" w:hAnsiTheme="minorHAnsi"/>
          <w:szCs w:val="22"/>
        </w:rPr>
        <w:t xml:space="preserve"> fondateurs dans sa création musicale. </w:t>
      </w:r>
      <w:r w:rsidR="0033521C" w:rsidRPr="00C62E41">
        <w:rPr>
          <w:rFonts w:asciiTheme="minorHAnsi" w:hAnsiTheme="minorHAnsi"/>
          <w:szCs w:val="22"/>
        </w:rPr>
        <w:t>L</w:t>
      </w:r>
      <w:r w:rsidRPr="00C62E41">
        <w:rPr>
          <w:rFonts w:asciiTheme="minorHAnsi" w:hAnsiTheme="minorHAnsi"/>
          <w:szCs w:val="22"/>
        </w:rPr>
        <w:t xml:space="preserve">’Afrique et le Moyen-Orient captèrent </w:t>
      </w:r>
      <w:r w:rsidR="0033521C" w:rsidRPr="00C62E41">
        <w:rPr>
          <w:rFonts w:asciiTheme="minorHAnsi" w:hAnsiTheme="minorHAnsi"/>
          <w:szCs w:val="22"/>
        </w:rPr>
        <w:t xml:space="preserve">particulièrement </w:t>
      </w:r>
      <w:r w:rsidRPr="00C62E41">
        <w:rPr>
          <w:rFonts w:asciiTheme="minorHAnsi" w:hAnsiTheme="minorHAnsi"/>
          <w:szCs w:val="22"/>
        </w:rPr>
        <w:t xml:space="preserve">son intérêt. </w:t>
      </w:r>
      <w:r w:rsidR="0033521C" w:rsidRPr="00C62E41">
        <w:rPr>
          <w:rFonts w:asciiTheme="minorHAnsi" w:hAnsiTheme="minorHAnsi"/>
          <w:szCs w:val="22"/>
        </w:rPr>
        <w:t>Il enseignait avec passion l’ethnomusicologie et n’ignorait rien des traditions musicales extra-</w:t>
      </w:r>
      <w:r w:rsidR="00C410F5" w:rsidRPr="00C62E41">
        <w:rPr>
          <w:rFonts w:asciiTheme="minorHAnsi" w:hAnsiTheme="minorHAnsi"/>
          <w:szCs w:val="22"/>
        </w:rPr>
        <w:t>européennes</w:t>
      </w:r>
      <w:r w:rsidR="0033521C" w:rsidRPr="00C62E41">
        <w:rPr>
          <w:rFonts w:asciiTheme="minorHAnsi" w:hAnsiTheme="minorHAnsi"/>
          <w:szCs w:val="22"/>
        </w:rPr>
        <w:t>. Tout au long de son œuvre</w:t>
      </w:r>
      <w:r w:rsidR="00584A4B" w:rsidRPr="00C62E41">
        <w:rPr>
          <w:rFonts w:asciiTheme="minorHAnsi" w:hAnsiTheme="minorHAnsi"/>
          <w:szCs w:val="22"/>
        </w:rPr>
        <w:t xml:space="preserve">, </w:t>
      </w:r>
      <w:r w:rsidR="0033521C" w:rsidRPr="00C62E41">
        <w:rPr>
          <w:rFonts w:asciiTheme="minorHAnsi" w:hAnsiTheme="minorHAnsi"/>
          <w:szCs w:val="22"/>
        </w:rPr>
        <w:t xml:space="preserve">il s’est </w:t>
      </w:r>
      <w:r w:rsidR="00584A4B" w:rsidRPr="00C62E41">
        <w:rPr>
          <w:rFonts w:asciiTheme="minorHAnsi" w:hAnsiTheme="minorHAnsi"/>
          <w:szCs w:val="22"/>
        </w:rPr>
        <w:t>attaché à établir des ponts entre les civilisations et la r</w:t>
      </w:r>
      <w:r w:rsidR="0033521C" w:rsidRPr="00C62E41">
        <w:rPr>
          <w:rFonts w:asciiTheme="minorHAnsi" w:hAnsiTheme="minorHAnsi"/>
          <w:szCs w:val="22"/>
        </w:rPr>
        <w:t xml:space="preserve">encontre entre les cultures se trouve </w:t>
      </w:r>
      <w:r w:rsidR="00584A4B" w:rsidRPr="00C62E41">
        <w:rPr>
          <w:rFonts w:asciiTheme="minorHAnsi" w:hAnsiTheme="minorHAnsi"/>
          <w:szCs w:val="22"/>
        </w:rPr>
        <w:t xml:space="preserve">au fondement de son œuvre </w:t>
      </w:r>
      <w:r w:rsidR="00095BEB" w:rsidRPr="00C62E41">
        <w:rPr>
          <w:rFonts w:asciiTheme="minorHAnsi" w:hAnsiTheme="minorHAnsi"/>
          <w:szCs w:val="22"/>
        </w:rPr>
        <w:t>(</w:t>
      </w:r>
      <w:r w:rsidRPr="00C62E41">
        <w:rPr>
          <w:rFonts w:asciiTheme="minorHAnsi" w:hAnsiTheme="minorHAnsi"/>
          <w:szCs w:val="22"/>
        </w:rPr>
        <w:t>« </w:t>
      </w:r>
      <w:r w:rsidRPr="00C62E41">
        <w:rPr>
          <w:rFonts w:asciiTheme="minorHAnsi" w:hAnsiTheme="minorHAnsi"/>
          <w:bCs/>
          <w:i/>
          <w:szCs w:val="22"/>
        </w:rPr>
        <w:t>Pour moi, concilier l’Occident et l’Orient s’est imposé comme une nécessité au cours de mes voyages</w:t>
      </w:r>
      <w:r w:rsidR="00095BEB" w:rsidRPr="00C62E41">
        <w:rPr>
          <w:rStyle w:val="Appelnotedebasdep"/>
          <w:rFonts w:asciiTheme="minorHAnsi" w:hAnsiTheme="minorHAnsi"/>
          <w:bCs/>
          <w:i/>
          <w:szCs w:val="22"/>
        </w:rPr>
        <w:footnoteReference w:id="1"/>
      </w:r>
      <w:r w:rsidRPr="00C62E41">
        <w:rPr>
          <w:rFonts w:asciiTheme="minorHAnsi" w:hAnsiTheme="minorHAnsi"/>
          <w:bCs/>
          <w:szCs w:val="22"/>
        </w:rPr>
        <w:t> »</w:t>
      </w:r>
      <w:r w:rsidR="00095BEB" w:rsidRPr="00C62E41">
        <w:rPr>
          <w:rFonts w:asciiTheme="minorHAnsi" w:hAnsiTheme="minorHAnsi"/>
          <w:bCs/>
          <w:szCs w:val="22"/>
        </w:rPr>
        <w:t>)</w:t>
      </w:r>
      <w:r w:rsidRPr="00C62E41">
        <w:rPr>
          <w:rFonts w:asciiTheme="minorHAnsi" w:hAnsiTheme="minorHAnsi"/>
          <w:bCs/>
          <w:szCs w:val="22"/>
        </w:rPr>
        <w:t>.</w:t>
      </w:r>
    </w:p>
    <w:p w:rsidR="003E5F20" w:rsidRPr="00C62E41" w:rsidRDefault="003E5F20" w:rsidP="00095BEB">
      <w:pPr>
        <w:pStyle w:val="Corpsdetexte"/>
        <w:keepNext/>
        <w:widowControl w:val="0"/>
        <w:spacing w:before="0" w:after="0"/>
        <w:ind w:firstLine="0"/>
        <w:contextualSpacing/>
        <w:rPr>
          <w:rFonts w:asciiTheme="minorHAnsi" w:eastAsiaTheme="minorHAnsi" w:hAnsiTheme="minorHAnsi"/>
          <w:bCs/>
          <w:szCs w:val="22"/>
          <w:lang w:eastAsia="en-US"/>
        </w:rPr>
      </w:pPr>
    </w:p>
    <w:p w:rsidR="00095BEB" w:rsidRPr="00C62E41" w:rsidRDefault="009A1D57" w:rsidP="00095BEB">
      <w:pPr>
        <w:pStyle w:val="Corpsdetexte"/>
        <w:keepNext/>
        <w:widowControl w:val="0"/>
        <w:spacing w:before="0" w:after="0"/>
        <w:ind w:firstLine="0"/>
        <w:contextualSpacing/>
        <w:rPr>
          <w:rFonts w:asciiTheme="minorHAnsi" w:hAnsiTheme="minorHAnsi"/>
          <w:bCs/>
          <w:szCs w:val="22"/>
        </w:rPr>
      </w:pPr>
      <w:r w:rsidRPr="00C62E41">
        <w:rPr>
          <w:rFonts w:asciiTheme="minorHAnsi" w:eastAsiaTheme="minorHAnsi" w:hAnsiTheme="minorHAnsi"/>
          <w:bCs/>
          <w:szCs w:val="22"/>
          <w:lang w:eastAsia="en-US"/>
        </w:rPr>
        <w:t xml:space="preserve">Il a par ailleurs cherché </w:t>
      </w:r>
      <w:r w:rsidRPr="00C62E41">
        <w:rPr>
          <w:rFonts w:asciiTheme="minorHAnsi" w:hAnsiTheme="minorHAnsi"/>
          <w:szCs w:val="22"/>
        </w:rPr>
        <w:t xml:space="preserve">à intégrer dans sa musique ses recherches scientifiques sur les polyphonies des oiseaux en milieu équatorial et à faire vivre, à travers ses œuvres, l’universalité des symboles </w:t>
      </w:r>
      <w:r w:rsidR="00584A4B" w:rsidRPr="00C62E41">
        <w:rPr>
          <w:rFonts w:asciiTheme="minorHAnsi" w:hAnsiTheme="minorHAnsi"/>
          <w:szCs w:val="22"/>
        </w:rPr>
        <w:t>qu’il puisait dans les</w:t>
      </w:r>
      <w:r w:rsidRPr="00C62E41">
        <w:rPr>
          <w:rFonts w:asciiTheme="minorHAnsi" w:hAnsiTheme="minorHAnsi"/>
          <w:szCs w:val="22"/>
        </w:rPr>
        <w:t xml:space="preserve"> différentes traditions </w:t>
      </w:r>
      <w:r w:rsidR="00584A4B" w:rsidRPr="00C62E41">
        <w:rPr>
          <w:rFonts w:asciiTheme="minorHAnsi" w:hAnsiTheme="minorHAnsi"/>
          <w:szCs w:val="22"/>
        </w:rPr>
        <w:t xml:space="preserve">spirituelles </w:t>
      </w:r>
      <w:r w:rsidR="00095BEB" w:rsidRPr="00C62E41">
        <w:rPr>
          <w:rFonts w:asciiTheme="minorHAnsi" w:hAnsiTheme="minorHAnsi"/>
          <w:szCs w:val="22"/>
        </w:rPr>
        <w:t>(</w:t>
      </w:r>
      <w:r w:rsidRPr="00C62E41">
        <w:rPr>
          <w:rFonts w:asciiTheme="minorHAnsi" w:hAnsiTheme="minorHAnsi"/>
          <w:bCs/>
          <w:szCs w:val="22"/>
        </w:rPr>
        <w:t>« </w:t>
      </w:r>
      <w:r w:rsidRPr="00C62E41">
        <w:rPr>
          <w:rFonts w:asciiTheme="minorHAnsi" w:hAnsiTheme="minorHAnsi"/>
          <w:bCs/>
          <w:i/>
          <w:szCs w:val="22"/>
        </w:rPr>
        <w:t>Je crois profondément à cette idée d’universalité de l’émotion esthétique. Cela dit,  je pense important de dire que je n’y crois ni par idéologie ni par mode. C’est davantage la vie, la nature et l’expérience qui m’en ont montré la validité</w:t>
      </w:r>
      <w:r w:rsidRPr="00C62E41">
        <w:rPr>
          <w:rFonts w:asciiTheme="minorHAnsi" w:hAnsiTheme="minorHAnsi"/>
          <w:bCs/>
          <w:szCs w:val="22"/>
        </w:rPr>
        <w:t xml:space="preserve"> »</w:t>
      </w:r>
      <w:r w:rsidR="00095BEB" w:rsidRPr="00C62E41">
        <w:rPr>
          <w:rFonts w:asciiTheme="minorHAnsi" w:hAnsiTheme="minorHAnsi"/>
          <w:bCs/>
          <w:szCs w:val="22"/>
        </w:rPr>
        <w:t>)</w:t>
      </w:r>
      <w:r w:rsidRPr="00C62E41">
        <w:rPr>
          <w:rFonts w:asciiTheme="minorHAnsi" w:hAnsiTheme="minorHAnsi"/>
          <w:bCs/>
          <w:szCs w:val="22"/>
        </w:rPr>
        <w:t xml:space="preserve">. </w:t>
      </w:r>
    </w:p>
    <w:p w:rsidR="0033521C" w:rsidRPr="00C62E41" w:rsidRDefault="0033521C" w:rsidP="003E5F20">
      <w:pPr>
        <w:pStyle w:val="Corpsdetexte"/>
        <w:ind w:firstLine="0"/>
        <w:rPr>
          <w:rFonts w:asciiTheme="minorHAnsi" w:hAnsiTheme="minorHAnsi"/>
          <w:bCs/>
          <w:szCs w:val="22"/>
        </w:rPr>
      </w:pPr>
    </w:p>
    <w:p w:rsidR="00095BEB" w:rsidRPr="00C62E41" w:rsidRDefault="00095BEB" w:rsidP="003E5F20">
      <w:pPr>
        <w:pStyle w:val="Corpsdetexte"/>
        <w:ind w:firstLine="0"/>
        <w:rPr>
          <w:rFonts w:asciiTheme="minorHAnsi" w:hAnsiTheme="minorHAnsi"/>
          <w:bCs/>
          <w:szCs w:val="22"/>
        </w:rPr>
      </w:pPr>
      <w:r w:rsidRPr="00C62E41">
        <w:rPr>
          <w:rFonts w:asciiTheme="minorHAnsi" w:hAnsiTheme="minorHAnsi"/>
          <w:bCs/>
          <w:szCs w:val="22"/>
        </w:rPr>
        <w:t>Sur le plan stylistique, il rejetait un certain avant-gardisme</w:t>
      </w:r>
      <w:r w:rsidR="0033521C" w:rsidRPr="00C62E41">
        <w:rPr>
          <w:rFonts w:asciiTheme="minorHAnsi" w:hAnsiTheme="minorHAnsi"/>
          <w:bCs/>
          <w:szCs w:val="22"/>
        </w:rPr>
        <w:t>,</w:t>
      </w:r>
      <w:r w:rsidR="003E5F20" w:rsidRPr="00C62E41">
        <w:rPr>
          <w:rFonts w:asciiTheme="minorHAnsi" w:hAnsiTheme="minorHAnsi"/>
          <w:bCs/>
          <w:szCs w:val="22"/>
        </w:rPr>
        <w:t xml:space="preserve"> qui ne lui parlait guère</w:t>
      </w:r>
      <w:r w:rsidR="0033521C" w:rsidRPr="00C62E41">
        <w:rPr>
          <w:rFonts w:asciiTheme="minorHAnsi" w:hAnsiTheme="minorHAnsi"/>
          <w:bCs/>
          <w:szCs w:val="22"/>
        </w:rPr>
        <w:t>,</w:t>
      </w:r>
      <w:r w:rsidR="003E5F20" w:rsidRPr="00C62E41">
        <w:rPr>
          <w:rFonts w:asciiTheme="minorHAnsi" w:hAnsiTheme="minorHAnsi"/>
          <w:bCs/>
          <w:szCs w:val="22"/>
        </w:rPr>
        <w:t xml:space="preserve"> pour se placer davantage dans la grande tradition de la musique col</w:t>
      </w:r>
      <w:r w:rsidR="0033521C" w:rsidRPr="00C62E41">
        <w:rPr>
          <w:rFonts w:asciiTheme="minorHAnsi" w:hAnsiTheme="minorHAnsi"/>
          <w:bCs/>
          <w:szCs w:val="22"/>
        </w:rPr>
        <w:t xml:space="preserve">oriste et symphonique française. Il a de ce fait </w:t>
      </w:r>
      <w:r w:rsidR="003E5F20" w:rsidRPr="00C62E41">
        <w:rPr>
          <w:rFonts w:asciiTheme="minorHAnsi" w:hAnsiTheme="minorHAnsi"/>
          <w:bCs/>
          <w:szCs w:val="22"/>
        </w:rPr>
        <w:t xml:space="preserve"> </w:t>
      </w:r>
      <w:r w:rsidR="0033521C" w:rsidRPr="00C62E41">
        <w:rPr>
          <w:rFonts w:asciiTheme="minorHAnsi" w:hAnsiTheme="minorHAnsi"/>
          <w:bCs/>
          <w:szCs w:val="22"/>
        </w:rPr>
        <w:t xml:space="preserve">laissé </w:t>
      </w:r>
      <w:r w:rsidR="003E5F20" w:rsidRPr="00C62E41">
        <w:rPr>
          <w:rFonts w:asciiTheme="minorHAnsi" w:hAnsiTheme="minorHAnsi"/>
          <w:bCs/>
          <w:szCs w:val="22"/>
        </w:rPr>
        <w:t xml:space="preserve">une </w:t>
      </w:r>
      <w:r w:rsidR="0033521C" w:rsidRPr="00C62E41">
        <w:rPr>
          <w:rFonts w:asciiTheme="minorHAnsi" w:hAnsiTheme="minorHAnsi"/>
          <w:bCs/>
          <w:szCs w:val="22"/>
        </w:rPr>
        <w:t xml:space="preserve">grande </w:t>
      </w:r>
      <w:r w:rsidR="003E5F20" w:rsidRPr="00C62E41">
        <w:rPr>
          <w:rFonts w:asciiTheme="minorHAnsi" w:hAnsiTheme="minorHAnsi"/>
          <w:bCs/>
          <w:szCs w:val="22"/>
        </w:rPr>
        <w:t>place</w:t>
      </w:r>
      <w:r w:rsidR="0033521C" w:rsidRPr="00C62E41">
        <w:rPr>
          <w:rFonts w:asciiTheme="minorHAnsi" w:hAnsiTheme="minorHAnsi"/>
          <w:bCs/>
          <w:szCs w:val="22"/>
        </w:rPr>
        <w:t xml:space="preserve"> dans sa musique</w:t>
      </w:r>
      <w:r w:rsidR="003E5F20" w:rsidRPr="00C62E41">
        <w:rPr>
          <w:rFonts w:asciiTheme="minorHAnsi" w:hAnsiTheme="minorHAnsi"/>
          <w:bCs/>
          <w:szCs w:val="22"/>
        </w:rPr>
        <w:t xml:space="preserve"> à la vocalité et à l’expressivité, avec une volonté de refléter la beauté</w:t>
      </w:r>
      <w:r w:rsidR="0033521C" w:rsidRPr="00C62E41">
        <w:rPr>
          <w:rFonts w:asciiTheme="minorHAnsi" w:hAnsiTheme="minorHAnsi"/>
          <w:bCs/>
          <w:szCs w:val="22"/>
        </w:rPr>
        <w:t xml:space="preserve"> du monde et </w:t>
      </w:r>
      <w:r w:rsidR="003E5F20" w:rsidRPr="00C62E41">
        <w:rPr>
          <w:rFonts w:asciiTheme="minorHAnsi" w:hAnsiTheme="minorHAnsi"/>
          <w:bCs/>
          <w:szCs w:val="22"/>
        </w:rPr>
        <w:t>de la nature (« </w:t>
      </w:r>
      <w:r w:rsidR="003E5F20" w:rsidRPr="00C62E41">
        <w:rPr>
          <w:rFonts w:asciiTheme="minorHAnsi" w:hAnsiTheme="minorHAnsi"/>
          <w:bCs/>
          <w:i/>
          <w:szCs w:val="22"/>
        </w:rPr>
        <w:t>L</w:t>
      </w:r>
      <w:r w:rsidR="009A1D57" w:rsidRPr="00C62E41">
        <w:rPr>
          <w:rFonts w:asciiTheme="minorHAnsi" w:hAnsiTheme="minorHAnsi"/>
          <w:bCs/>
          <w:i/>
          <w:szCs w:val="22"/>
        </w:rPr>
        <w:t>es véritables œuvres d’art sont à regarder comme des phénomènes de nature. C’est cela avant tout que je veux transcrire dans les œuvres qui sont comme des paysages propices, je l’espère, à la contempla</w:t>
      </w:r>
      <w:r w:rsidRPr="00C62E41">
        <w:rPr>
          <w:rFonts w:asciiTheme="minorHAnsi" w:hAnsiTheme="minorHAnsi"/>
          <w:bCs/>
          <w:i/>
          <w:szCs w:val="22"/>
        </w:rPr>
        <w:t>tion</w:t>
      </w:r>
      <w:r w:rsidR="003E5F20" w:rsidRPr="00C62E41">
        <w:rPr>
          <w:rFonts w:asciiTheme="minorHAnsi" w:hAnsiTheme="minorHAnsi"/>
          <w:bCs/>
          <w:szCs w:val="22"/>
        </w:rPr>
        <w:t xml:space="preserve"> »). </w:t>
      </w:r>
    </w:p>
    <w:p w:rsidR="00584A4B" w:rsidRDefault="00584A4B" w:rsidP="003E5F20">
      <w:pPr>
        <w:pStyle w:val="Corpsdetexte"/>
        <w:ind w:firstLine="0"/>
        <w:rPr>
          <w:rFonts w:asciiTheme="minorHAnsi" w:hAnsiTheme="minorHAnsi"/>
          <w:bCs/>
          <w:sz w:val="24"/>
          <w:szCs w:val="24"/>
        </w:rPr>
      </w:pPr>
    </w:p>
    <w:p w:rsidR="00C62E41" w:rsidRPr="00C62E41" w:rsidRDefault="00C62E41" w:rsidP="00C62E41">
      <w:pPr>
        <w:pStyle w:val="Corpsdetexte"/>
        <w:keepNext/>
        <w:widowControl w:val="0"/>
        <w:spacing w:before="0" w:after="0"/>
        <w:ind w:firstLine="0"/>
        <w:contextualSpacing/>
        <w:rPr>
          <w:rFonts w:asciiTheme="minorHAnsi" w:hAnsiTheme="minorHAnsi"/>
          <w:b/>
          <w:bCs/>
          <w:sz w:val="24"/>
          <w:szCs w:val="24"/>
        </w:rPr>
      </w:pPr>
      <w:r w:rsidRPr="00C62E41">
        <w:rPr>
          <w:rFonts w:asciiTheme="minorHAnsi" w:hAnsiTheme="minorHAnsi"/>
          <w:b/>
          <w:bCs/>
          <w:sz w:val="24"/>
          <w:szCs w:val="24"/>
        </w:rPr>
        <w:t>Le travail réalisé avec les élèves …</w:t>
      </w:r>
    </w:p>
    <w:p w:rsidR="00C62E41" w:rsidRDefault="00C62E41" w:rsidP="00C62E41">
      <w:pPr>
        <w:widowControl w:val="0"/>
        <w:autoSpaceDE w:val="0"/>
        <w:autoSpaceDN w:val="0"/>
        <w:adjustRightInd w:val="0"/>
        <w:rPr>
          <w:rFonts w:cs="Calibri"/>
          <w:sz w:val="24"/>
          <w:szCs w:val="24"/>
        </w:rPr>
      </w:pPr>
    </w:p>
    <w:p w:rsidR="0033521C" w:rsidRPr="00C62E41" w:rsidRDefault="00C62E41" w:rsidP="00C62E41">
      <w:pPr>
        <w:widowControl w:val="0"/>
        <w:autoSpaceDE w:val="0"/>
        <w:autoSpaceDN w:val="0"/>
        <w:adjustRightInd w:val="0"/>
        <w:rPr>
          <w:rFonts w:cs="Calibri"/>
        </w:rPr>
      </w:pPr>
      <w:r w:rsidRPr="00C62E41">
        <w:rPr>
          <w:rFonts w:cs="Calibri"/>
        </w:rPr>
        <w:t xml:space="preserve">En dehors des classes à option musicale lourde, il n’est pas souvent permis de parler de la musique contemporaine avec des élèves de lycée - et encore moins lors du cours d’histoire-géographie. Bien que les programmes scolaires de la discipline invitent largement à s’appuyer sur l’Histoire des Arts, le document musical reste souvent le parent pauvre du panel des œuvres d’art étudiées. Pourtant, les élèves de Terminale scientifique du lycée Marcel Rudloff qui se sont lancés dans l’étude de la vie et de l’œuvre de Jean-Louis Florentz se sont montrés enthousiasmés de découvrir une musique qu’ils ne connaissaient pas et d’élargir ainsi leurs horizons culturels. Le travail effectué sur le compositeur a été mené dans le cadre de l’étude de la </w:t>
      </w:r>
      <w:r w:rsidRPr="00C62E41">
        <w:rPr>
          <w:rFonts w:cs="Calibri"/>
          <w:i/>
        </w:rPr>
        <w:t>Mondialisation</w:t>
      </w:r>
      <w:r w:rsidRPr="00C62E41">
        <w:rPr>
          <w:rFonts w:cs="Calibri"/>
        </w:rPr>
        <w:t xml:space="preserve"> en géographie. L’objectif était de montrer, d’une manière originale, une manifestation de la rencontre des cultures qui caractérise notre monde actuel globalisé. Après une phase de recherches sur la vie et les activités de Florentz, les élèves ont été amenés à écouter des extraits choisis de ses œuvres et à les resituer dans l’histoire de la musique de la seconde moitié du XX</w:t>
      </w:r>
      <w:r w:rsidRPr="00C62E41">
        <w:rPr>
          <w:rFonts w:cs="Calibri"/>
          <w:vertAlign w:val="superscript"/>
        </w:rPr>
        <w:t>ème</w:t>
      </w:r>
      <w:r w:rsidRPr="00C62E41">
        <w:rPr>
          <w:rFonts w:cs="Calibri"/>
        </w:rPr>
        <w:t xml:space="preserve"> siècle. Le projet s’est conc</w:t>
      </w:r>
      <w:r>
        <w:rPr>
          <w:rFonts w:cs="Calibri"/>
        </w:rPr>
        <w:t xml:space="preserve">lu par la rédaction en commun d’un </w:t>
      </w:r>
      <w:r w:rsidRPr="00C62E41">
        <w:rPr>
          <w:rFonts w:cs="Calibri"/>
        </w:rPr>
        <w:t xml:space="preserve">article qui témoigne de leur investissement dans un moment de cours que tous ont perçu comme particulièrement </w:t>
      </w:r>
      <w:r>
        <w:rPr>
          <w:rFonts w:cs="Calibri"/>
        </w:rPr>
        <w:t xml:space="preserve">privilégié dans leur scolarité et qui est destiné à paraître dans la revue </w:t>
      </w:r>
      <w:r w:rsidRPr="00C62E41">
        <w:rPr>
          <w:rFonts w:cs="Calibri"/>
          <w:i/>
        </w:rPr>
        <w:t>Orgues Nouvelles</w:t>
      </w:r>
      <w:r>
        <w:rPr>
          <w:rFonts w:cs="Calibri"/>
        </w:rPr>
        <w:t xml:space="preserve"> de mars 2014.</w:t>
      </w:r>
    </w:p>
    <w:p w:rsidR="003E5F20" w:rsidRDefault="003E5F20" w:rsidP="00095BEB">
      <w:pPr>
        <w:pStyle w:val="Corpsdetexte"/>
        <w:keepNext/>
        <w:widowControl w:val="0"/>
        <w:spacing w:before="0" w:after="0"/>
        <w:ind w:firstLine="0"/>
        <w:contextualSpacing/>
        <w:rPr>
          <w:rFonts w:asciiTheme="minorHAnsi" w:hAnsiTheme="minorHAnsi"/>
          <w:bCs/>
          <w:sz w:val="24"/>
          <w:szCs w:val="24"/>
        </w:rPr>
      </w:pPr>
    </w:p>
    <w:p w:rsidR="009A1D57" w:rsidRPr="003E5F20" w:rsidRDefault="009A1D57" w:rsidP="00095BEB">
      <w:pPr>
        <w:keepNext/>
        <w:contextualSpacing/>
        <w:rPr>
          <w:sz w:val="24"/>
          <w:szCs w:val="24"/>
        </w:rPr>
      </w:pPr>
    </w:p>
    <w:sectPr w:rsidR="009A1D57" w:rsidRPr="003E5F20" w:rsidSect="00C62E4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AC7" w:rsidRDefault="00592AC7" w:rsidP="00095BEB">
      <w:r>
        <w:separator/>
      </w:r>
    </w:p>
  </w:endnote>
  <w:endnote w:type="continuationSeparator" w:id="0">
    <w:p w:rsidR="00592AC7" w:rsidRDefault="00592AC7" w:rsidP="00095BEB">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AC7" w:rsidRDefault="00592AC7" w:rsidP="00095BEB">
      <w:r>
        <w:separator/>
      </w:r>
    </w:p>
  </w:footnote>
  <w:footnote w:type="continuationSeparator" w:id="0">
    <w:p w:rsidR="00592AC7" w:rsidRDefault="00592AC7" w:rsidP="00095BEB">
      <w:r>
        <w:continuationSeparator/>
      </w:r>
    </w:p>
  </w:footnote>
  <w:footnote w:id="1">
    <w:p w:rsidR="00095BEB" w:rsidRDefault="00095BEB">
      <w:pPr>
        <w:pStyle w:val="Notedebasdepage"/>
      </w:pPr>
      <w:r>
        <w:rPr>
          <w:rStyle w:val="Appelnotedebasdep"/>
        </w:rPr>
        <w:footnoteRef/>
      </w:r>
      <w:r w:rsidR="00DE54B6">
        <w:t xml:space="preserve"> Entretien</w:t>
      </w:r>
      <w:r w:rsidR="00C62E41">
        <w:t xml:space="preserve"> direct</w:t>
      </w:r>
      <w:r w:rsidR="00DE54B6">
        <w:t xml:space="preserve"> avec le compositeur en </w:t>
      </w:r>
      <w:r>
        <w:t>2001</w:t>
      </w:r>
      <w:r w:rsidR="00DE54B6">
        <w:t xml:space="preserve"> (paru dans Pascale Rouet et Christophe Marchand, </w:t>
      </w:r>
      <w:r w:rsidR="00DE54B6" w:rsidRPr="00DE54B6">
        <w:rPr>
          <w:i/>
        </w:rPr>
        <w:t>Enquêtes sur le Sacré dans la musique d’aujourd’hui</w:t>
      </w:r>
      <w:r w:rsidR="00DE54B6">
        <w:t xml:space="preserve">, </w:t>
      </w:r>
      <w:proofErr w:type="spellStart"/>
      <w:r w:rsidR="00DE54B6">
        <w:t>Delatour</w:t>
      </w:r>
      <w:proofErr w:type="spellEnd"/>
      <w:r w:rsidR="00DE54B6">
        <w:t xml:space="preserve"> France, 2011).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A1D57"/>
    <w:rsid w:val="00083319"/>
    <w:rsid w:val="00095BEB"/>
    <w:rsid w:val="001126F6"/>
    <w:rsid w:val="002D2C88"/>
    <w:rsid w:val="00310124"/>
    <w:rsid w:val="0033521C"/>
    <w:rsid w:val="003353F1"/>
    <w:rsid w:val="003E5F20"/>
    <w:rsid w:val="004763AD"/>
    <w:rsid w:val="004A654E"/>
    <w:rsid w:val="00565DF4"/>
    <w:rsid w:val="00584A4B"/>
    <w:rsid w:val="00592AC7"/>
    <w:rsid w:val="005F28EC"/>
    <w:rsid w:val="0088727A"/>
    <w:rsid w:val="009663CE"/>
    <w:rsid w:val="009A1D57"/>
    <w:rsid w:val="00C410F5"/>
    <w:rsid w:val="00C62E41"/>
    <w:rsid w:val="00CB3490"/>
    <w:rsid w:val="00CC43DB"/>
    <w:rsid w:val="00D9618E"/>
    <w:rsid w:val="00DE54B6"/>
    <w:rsid w:val="00E555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imes New Roman"/>
        <w:color w:val="C0504D" w:themeColor="accent2"/>
        <w:sz w:val="28"/>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EC"/>
    <w:rPr>
      <w:rFonts w:asciiTheme="minorHAnsi" w:hAnsiTheme="minorHAnsi"/>
      <w:color w:val="auto"/>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A1D57"/>
    <w:pPr>
      <w:spacing w:before="60" w:after="60"/>
      <w:ind w:firstLine="709"/>
    </w:pPr>
    <w:rPr>
      <w:rFonts w:ascii="Times New Roman" w:eastAsia="Times New Roman" w:hAnsi="Times New Roman"/>
      <w:szCs w:val="20"/>
      <w:lang w:eastAsia="fr-FR"/>
    </w:rPr>
  </w:style>
  <w:style w:type="character" w:customStyle="1" w:styleId="CorpsdetexteCar">
    <w:name w:val="Corps de texte Car"/>
    <w:basedOn w:val="Policepardfaut"/>
    <w:link w:val="Corpsdetexte"/>
    <w:rsid w:val="009A1D57"/>
    <w:rPr>
      <w:rFonts w:ascii="Times New Roman" w:eastAsia="Times New Roman" w:hAnsi="Times New Roman"/>
      <w:color w:val="auto"/>
      <w:sz w:val="22"/>
      <w:szCs w:val="20"/>
      <w:lang w:eastAsia="fr-FR"/>
    </w:rPr>
  </w:style>
  <w:style w:type="paragraph" w:styleId="Notedebasdepage">
    <w:name w:val="footnote text"/>
    <w:basedOn w:val="Normal"/>
    <w:link w:val="NotedebasdepageCar"/>
    <w:semiHidden/>
    <w:unhideWhenUsed/>
    <w:rsid w:val="00095BEB"/>
    <w:rPr>
      <w:sz w:val="20"/>
      <w:szCs w:val="20"/>
    </w:rPr>
  </w:style>
  <w:style w:type="character" w:customStyle="1" w:styleId="NotedebasdepageCar">
    <w:name w:val="Note de bas de page Car"/>
    <w:basedOn w:val="Policepardfaut"/>
    <w:link w:val="Notedebasdepage"/>
    <w:uiPriority w:val="99"/>
    <w:semiHidden/>
    <w:rsid w:val="00095BEB"/>
    <w:rPr>
      <w:rFonts w:asciiTheme="minorHAnsi" w:hAnsiTheme="minorHAnsi"/>
      <w:color w:val="auto"/>
      <w:sz w:val="20"/>
      <w:szCs w:val="20"/>
    </w:rPr>
  </w:style>
  <w:style w:type="character" w:styleId="Appelnotedebasdep">
    <w:name w:val="footnote reference"/>
    <w:basedOn w:val="Policepardfaut"/>
    <w:semiHidden/>
    <w:unhideWhenUsed/>
    <w:rsid w:val="00095BEB"/>
    <w:rPr>
      <w:vertAlign w:val="superscript"/>
    </w:rPr>
  </w:style>
  <w:style w:type="paragraph" w:styleId="Citation">
    <w:name w:val="Quote"/>
    <w:basedOn w:val="Corpsdetexte"/>
    <w:next w:val="Normal"/>
    <w:link w:val="CitationCar"/>
    <w:qFormat/>
    <w:rsid w:val="004A654E"/>
    <w:pPr>
      <w:widowControl w:val="0"/>
      <w:spacing w:after="120"/>
      <w:ind w:firstLine="0"/>
      <w:jc w:val="right"/>
    </w:pPr>
    <w:rPr>
      <w:rFonts w:ascii="Arial Narrow" w:hAnsi="Arial Narrow"/>
      <w:b/>
      <w:i/>
      <w:color w:val="993300"/>
    </w:rPr>
  </w:style>
  <w:style w:type="character" w:customStyle="1" w:styleId="CitationCar">
    <w:name w:val="Citation Car"/>
    <w:basedOn w:val="Policepardfaut"/>
    <w:link w:val="Citation"/>
    <w:rsid w:val="004A654E"/>
    <w:rPr>
      <w:rFonts w:ascii="Arial Narrow" w:eastAsia="Times New Roman" w:hAnsi="Arial Narrow"/>
      <w:b/>
      <w:i/>
      <w:color w:val="993300"/>
      <w:sz w:val="22"/>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1CCED-2657-48D2-A589-E404FFE3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3</cp:revision>
  <dcterms:created xsi:type="dcterms:W3CDTF">2013-11-05T09:23:00Z</dcterms:created>
  <dcterms:modified xsi:type="dcterms:W3CDTF">2013-11-05T09:27:00Z</dcterms:modified>
</cp:coreProperties>
</file>