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37" w:rsidRPr="00331437" w:rsidRDefault="00331437" w:rsidP="00331437">
      <w:pPr>
        <w:shd w:val="clear" w:color="auto" w:fill="FFFFFF"/>
        <w:spacing w:after="0" w:line="240" w:lineRule="auto"/>
        <w:jc w:val="center"/>
        <w:rPr>
          <w:rFonts w:cs="Arial"/>
          <w:b/>
          <w:sz w:val="44"/>
          <w:szCs w:val="28"/>
          <w:u w:val="single"/>
        </w:rPr>
      </w:pPr>
      <w:bookmarkStart w:id="0" w:name="_GoBack"/>
      <w:bookmarkEnd w:id="0"/>
      <w:r w:rsidRPr="00B00E8F">
        <w:rPr>
          <w:rFonts w:cs="Arial"/>
          <w:b/>
          <w:sz w:val="44"/>
          <w:szCs w:val="28"/>
          <w:u w:val="single"/>
        </w:rPr>
        <w:t xml:space="preserve">Proposition de </w:t>
      </w:r>
      <w:r>
        <w:rPr>
          <w:rFonts w:cs="Arial"/>
          <w:b/>
          <w:sz w:val="44"/>
          <w:szCs w:val="28"/>
          <w:u w:val="single"/>
        </w:rPr>
        <w:t>Séquences</w:t>
      </w:r>
      <w:r w:rsidRPr="00B00E8F">
        <w:rPr>
          <w:rFonts w:cs="Arial"/>
          <w:b/>
          <w:sz w:val="44"/>
          <w:szCs w:val="28"/>
          <w:u w:val="single"/>
        </w:rPr>
        <w:t xml:space="preserve"> NIVEAU </w:t>
      </w:r>
      <w:r>
        <w:rPr>
          <w:rFonts w:cs="Arial"/>
          <w:b/>
          <w:sz w:val="44"/>
          <w:szCs w:val="28"/>
          <w:u w:val="single"/>
        </w:rPr>
        <w:t>3</w:t>
      </w:r>
      <w:r w:rsidRPr="00B00E8F">
        <w:rPr>
          <w:rFonts w:cs="Arial"/>
          <w:b/>
          <w:sz w:val="44"/>
          <w:szCs w:val="28"/>
          <w:u w:val="single"/>
        </w:rPr>
        <w:t>.</w:t>
      </w:r>
    </w:p>
    <w:tbl>
      <w:tblPr>
        <w:tblStyle w:val="Grilledutableau"/>
        <w:tblpPr w:leftFromText="141" w:rightFromText="141" w:vertAnchor="text" w:horzAnchor="margin" w:tblpY="663"/>
        <w:tblW w:w="15558" w:type="dxa"/>
        <w:tblLook w:val="04A0" w:firstRow="1" w:lastRow="0" w:firstColumn="1" w:lastColumn="0" w:noHBand="0" w:noVBand="1"/>
      </w:tblPr>
      <w:tblGrid>
        <w:gridCol w:w="2263"/>
        <w:gridCol w:w="4395"/>
        <w:gridCol w:w="4394"/>
        <w:gridCol w:w="4506"/>
      </w:tblGrid>
      <w:tr w:rsidR="00331437" w:rsidRPr="008A22CB" w:rsidTr="002A5CB2">
        <w:trPr>
          <w:trHeight w:val="268"/>
        </w:trPr>
        <w:tc>
          <w:tcPr>
            <w:tcW w:w="2263" w:type="dxa"/>
            <w:shd w:val="clear" w:color="auto" w:fill="auto"/>
          </w:tcPr>
          <w:p w:rsidR="00331437" w:rsidRPr="006E0750" w:rsidRDefault="00331437" w:rsidP="002A5CB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95" w:type="dxa"/>
            <w:gridSpan w:val="3"/>
            <w:shd w:val="clear" w:color="auto" w:fill="D9D9D9" w:themeFill="background1" w:themeFillShade="D9"/>
          </w:tcPr>
          <w:p w:rsidR="00331437" w:rsidRPr="00B5384F" w:rsidRDefault="00331437" w:rsidP="002A5CB2">
            <w:pPr>
              <w:spacing w:after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284710">
              <w:rPr>
                <w:rFonts w:cs="Arial"/>
                <w:b/>
                <w:szCs w:val="18"/>
              </w:rPr>
              <w:t>Comprendre la logique de composition et de transformation d’un Bloc</w:t>
            </w:r>
          </w:p>
        </w:tc>
      </w:tr>
      <w:tr w:rsidR="00331437" w:rsidRPr="008A22CB" w:rsidTr="002A5CB2">
        <w:trPr>
          <w:trHeight w:val="1931"/>
        </w:trPr>
        <w:tc>
          <w:tcPr>
            <w:tcW w:w="2263" w:type="dxa"/>
            <w:vMerge w:val="restart"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  <w:r w:rsidRPr="00026791">
              <w:rPr>
                <w:rFonts w:cs="Arial"/>
                <w:b/>
              </w:rPr>
              <w:t>Leçons n°1 et n°2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Connaissances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Posture sécuritaire : passive, active, collective – Connaître les éléments de construction d’un </w:t>
            </w:r>
            <w:r>
              <w:rPr>
                <w:rFonts w:cs="Arial"/>
              </w:rPr>
              <w:t>Bloc</w:t>
            </w:r>
            <w:r w:rsidRPr="00026791">
              <w:rPr>
                <w:rFonts w:cs="Arial"/>
              </w:rPr>
              <w:t xml:space="preserve"> (Pas de « base », </w:t>
            </w:r>
            <w:r>
              <w:rPr>
                <w:rFonts w:cs="Arial"/>
              </w:rPr>
              <w:t>Bloc</w:t>
            </w:r>
            <w:r w:rsidRPr="00026791">
              <w:rPr>
                <w:rFonts w:cs="Arial"/>
              </w:rPr>
              <w:t xml:space="preserve"> (32 temps), Pas alternés et simples).</w:t>
            </w:r>
            <w:r>
              <w:rPr>
                <w:rFonts w:cs="Arial"/>
              </w:rPr>
              <w:t xml:space="preserve"> Notion de phrase musicale.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Capacités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Réaliser une chorégraphie à partir d’éléments imposés – Prendre des repères sur soi – Exprimer son ressenti (mettre des mots sur des sensations) – Exécuter (construire un </w:t>
            </w:r>
            <w:r>
              <w:rPr>
                <w:rFonts w:cs="Arial"/>
              </w:rPr>
              <w:t>Bloc</w:t>
            </w:r>
            <w:r w:rsidRPr="00026791">
              <w:rPr>
                <w:rFonts w:cs="Arial"/>
              </w:rPr>
              <w:t>) et répéter (pour mémoriser et automatiser).</w:t>
            </w:r>
          </w:p>
        </w:tc>
        <w:tc>
          <w:tcPr>
            <w:tcW w:w="4506" w:type="dxa"/>
            <w:shd w:val="clear" w:color="auto" w:fill="DBE5F1" w:themeFill="accent1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Attitudes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>Construire progressivement sa propre chorégraphie – Persévérer malgré l’état d’inconfort momentané.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</w:p>
        </w:tc>
      </w:tr>
      <w:tr w:rsidR="00331437" w:rsidRPr="008A22CB" w:rsidTr="002A5CB2">
        <w:trPr>
          <w:trHeight w:val="348"/>
        </w:trPr>
        <w:tc>
          <w:tcPr>
            <w:tcW w:w="2263" w:type="dxa"/>
            <w:vMerge/>
            <w:shd w:val="clear" w:color="auto" w:fill="E5DFEC" w:themeFill="accent4" w:themeFillTint="33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3295" w:type="dxa"/>
            <w:gridSpan w:val="3"/>
            <w:shd w:val="clear" w:color="auto" w:fill="E5DFEC" w:themeFill="accent4" w:themeFillTint="33"/>
          </w:tcPr>
          <w:p w:rsidR="00331437" w:rsidRPr="00284710" w:rsidRDefault="00331437" w:rsidP="002A5CB2">
            <w:pPr>
              <w:spacing w:after="0"/>
              <w:rPr>
                <w:rFonts w:cs="Arial"/>
                <w:i/>
              </w:rPr>
            </w:pPr>
            <w:r w:rsidRPr="00284710">
              <w:rPr>
                <w:rFonts w:cs="Arial"/>
                <w:i/>
              </w:rPr>
              <w:t xml:space="preserve">Exemple Tâche N°1: Blocs de 16 temps à assembler  -  </w:t>
            </w:r>
            <w:r>
              <w:rPr>
                <w:rFonts w:cs="Arial"/>
                <w:i/>
              </w:rPr>
              <w:t>Découverte de Pas.</w:t>
            </w:r>
          </w:p>
        </w:tc>
      </w:tr>
      <w:tr w:rsidR="00331437" w:rsidRPr="008A22CB" w:rsidTr="002A5CB2">
        <w:tc>
          <w:tcPr>
            <w:tcW w:w="2263" w:type="dxa"/>
            <w:vMerge w:val="restart"/>
            <w:shd w:val="clear" w:color="auto" w:fill="CCC0D9" w:themeFill="accent4" w:themeFillTint="66"/>
          </w:tcPr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rPr>
                <w:rFonts w:cs="Arial"/>
              </w:rPr>
            </w:pPr>
          </w:p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jc w:val="center"/>
              <w:rPr>
                <w:rFonts w:cs="Arial"/>
                <w:b/>
              </w:rPr>
            </w:pPr>
            <w:r w:rsidRPr="00026791">
              <w:rPr>
                <w:rFonts w:cs="Arial"/>
                <w:b/>
              </w:rPr>
              <w:t>Leçon  n°3</w:t>
            </w:r>
          </w:p>
        </w:tc>
        <w:tc>
          <w:tcPr>
            <w:tcW w:w="13295" w:type="dxa"/>
            <w:gridSpan w:val="3"/>
            <w:shd w:val="clear" w:color="auto" w:fill="D9D9D9" w:themeFill="background1" w:themeFillShade="D9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  <w:r w:rsidRPr="00284710">
              <w:rPr>
                <w:rFonts w:cs="Arial"/>
                <w:b/>
              </w:rPr>
              <w:t>Construire son Bloc</w:t>
            </w:r>
          </w:p>
        </w:tc>
      </w:tr>
      <w:tr w:rsidR="00331437" w:rsidRPr="008A22CB" w:rsidTr="002A5CB2">
        <w:tc>
          <w:tcPr>
            <w:tcW w:w="2263" w:type="dxa"/>
            <w:vMerge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395" w:type="dxa"/>
            <w:shd w:val="clear" w:color="auto" w:fill="EAF1DD" w:themeFill="accent3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Connaissances</w:t>
            </w:r>
            <w:r w:rsidRPr="00026791">
              <w:rPr>
                <w:rFonts w:cs="Arial"/>
                <w:u w:val="single"/>
              </w:rPr>
              <w:t>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Manipuler les paramètres (biomécaniques et énergétiques) de construction d’un </w:t>
            </w:r>
            <w:r>
              <w:rPr>
                <w:rFonts w:cs="Arial"/>
              </w:rPr>
              <w:t>Bloc</w:t>
            </w:r>
            <w:r w:rsidRPr="00026791">
              <w:rPr>
                <w:rFonts w:cs="Arial"/>
              </w:rPr>
              <w:t> : Pas, transformation</w:t>
            </w:r>
            <w:r>
              <w:rPr>
                <w:rFonts w:cs="Arial"/>
              </w:rPr>
              <w:t>s</w:t>
            </w:r>
            <w:r w:rsidRPr="00026791">
              <w:rPr>
                <w:rFonts w:cs="Arial"/>
              </w:rPr>
              <w:t>, orientations, impulsions.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Capacités</w:t>
            </w:r>
            <w:r w:rsidRPr="00026791">
              <w:rPr>
                <w:rFonts w:cs="Arial"/>
                <w:u w:val="single"/>
              </w:rPr>
              <w:t>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Construire et conduire son </w:t>
            </w:r>
            <w:r>
              <w:rPr>
                <w:rFonts w:cs="Arial"/>
              </w:rPr>
              <w:t>Bloc</w:t>
            </w:r>
            <w:r w:rsidRPr="00026791">
              <w:rPr>
                <w:rFonts w:cs="Arial"/>
              </w:rPr>
              <w:t xml:space="preserve"> grâce aux éléments et paramètres connus.</w:t>
            </w:r>
          </w:p>
        </w:tc>
        <w:tc>
          <w:tcPr>
            <w:tcW w:w="4506" w:type="dxa"/>
            <w:shd w:val="clear" w:color="auto" w:fill="DBE5F1" w:themeFill="accent1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  <w:u w:val="single"/>
              </w:rPr>
            </w:pPr>
            <w:r w:rsidRPr="00026791">
              <w:rPr>
                <w:rFonts w:cs="Arial"/>
                <w:b/>
                <w:u w:val="single"/>
              </w:rPr>
              <w:t>Attitudes</w:t>
            </w:r>
            <w:r w:rsidRPr="00026791">
              <w:rPr>
                <w:rFonts w:cs="Arial"/>
                <w:u w:val="single"/>
              </w:rPr>
              <w:t> :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Persévérer malgré l’état d’inconfort momentané.</w:t>
            </w:r>
          </w:p>
        </w:tc>
      </w:tr>
      <w:tr w:rsidR="00331437" w:rsidRPr="008A22CB" w:rsidTr="002A5CB2">
        <w:trPr>
          <w:trHeight w:val="223"/>
        </w:trPr>
        <w:tc>
          <w:tcPr>
            <w:tcW w:w="2263" w:type="dxa"/>
            <w:vMerge/>
            <w:shd w:val="clear" w:color="auto" w:fill="E5DFEC" w:themeFill="accent4" w:themeFillTint="33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3295" w:type="dxa"/>
            <w:gridSpan w:val="3"/>
            <w:shd w:val="clear" w:color="auto" w:fill="E5DFEC" w:themeFill="accent4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  <w:i/>
              </w:rPr>
            </w:pPr>
            <w:r w:rsidRPr="00284710">
              <w:rPr>
                <w:rFonts w:cs="Arial"/>
                <w:i/>
              </w:rPr>
              <w:t>Exemple Tâche N°2 : Transformer des Blocs – Découvrir les effets Paramètres (biomécaniques/énergétiques – Renseigner le carnet de suivi)</w:t>
            </w:r>
          </w:p>
        </w:tc>
      </w:tr>
      <w:tr w:rsidR="00331437" w:rsidRPr="008A22CB" w:rsidTr="002A5CB2">
        <w:tc>
          <w:tcPr>
            <w:tcW w:w="2263" w:type="dxa"/>
            <w:vMerge w:val="restart"/>
            <w:shd w:val="clear" w:color="auto" w:fill="CCC0D9" w:themeFill="accent4" w:themeFillTint="66"/>
          </w:tcPr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jc w:val="center"/>
              <w:rPr>
                <w:rFonts w:cs="Arial"/>
                <w:b/>
              </w:rPr>
            </w:pPr>
          </w:p>
          <w:p w:rsidR="00331437" w:rsidRDefault="00331437" w:rsidP="002A5CB2">
            <w:pPr>
              <w:shd w:val="clear" w:color="auto" w:fill="CCC0D9" w:themeFill="accent4" w:themeFillTint="66"/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hd w:val="clear" w:color="auto" w:fill="CCC0D9" w:themeFill="accent4" w:themeFillTint="66"/>
              <w:spacing w:after="0"/>
              <w:jc w:val="center"/>
              <w:rPr>
                <w:rFonts w:cs="Arial"/>
              </w:rPr>
            </w:pPr>
            <w:r w:rsidRPr="00026791">
              <w:rPr>
                <w:rFonts w:cs="Arial"/>
                <w:b/>
              </w:rPr>
              <w:t>Leçons  n°4</w:t>
            </w:r>
            <w:r>
              <w:rPr>
                <w:rFonts w:cs="Arial"/>
                <w:b/>
              </w:rPr>
              <w:t>, n°5</w:t>
            </w:r>
            <w:r w:rsidRPr="00026791">
              <w:rPr>
                <w:rFonts w:cs="Arial"/>
                <w:b/>
              </w:rPr>
              <w:t xml:space="preserve"> et </w:t>
            </w:r>
            <w:r>
              <w:rPr>
                <w:rFonts w:cs="Arial"/>
                <w:b/>
              </w:rPr>
              <w:t>n°6</w:t>
            </w:r>
          </w:p>
        </w:tc>
        <w:tc>
          <w:tcPr>
            <w:tcW w:w="13295" w:type="dxa"/>
            <w:gridSpan w:val="3"/>
            <w:shd w:val="clear" w:color="auto" w:fill="D9D9D9" w:themeFill="background1" w:themeFillShade="D9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  <w:r w:rsidRPr="00284710">
              <w:rPr>
                <w:rFonts w:cs="Arial"/>
                <w:b/>
              </w:rPr>
              <w:t>Découvrir et éprouver les différents types d’effort</w:t>
            </w:r>
          </w:p>
        </w:tc>
      </w:tr>
      <w:tr w:rsidR="00331437" w:rsidRPr="008A22CB" w:rsidTr="002A5CB2">
        <w:trPr>
          <w:trHeight w:val="444"/>
        </w:trPr>
        <w:tc>
          <w:tcPr>
            <w:tcW w:w="2263" w:type="dxa"/>
            <w:vMerge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395" w:type="dxa"/>
            <w:shd w:val="clear" w:color="auto" w:fill="EAF1DD" w:themeFill="accent3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Connaissances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>Produire différents types d’efforts en réalisant une chorégraphie plus ou moins difficile : nombre de paramètres biomécaniques et énergétiques.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Capacités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Adopter une motricité spécifique pour ressentir les effets recherchés offerts par les 3 </w:t>
            </w:r>
            <w:r>
              <w:rPr>
                <w:rFonts w:cs="Arial"/>
              </w:rPr>
              <w:t>types d’effort</w:t>
            </w:r>
            <w:r w:rsidRPr="00026791">
              <w:rPr>
                <w:rFonts w:cs="Arial"/>
              </w:rPr>
              <w:t>.</w:t>
            </w:r>
          </w:p>
        </w:tc>
        <w:tc>
          <w:tcPr>
            <w:tcW w:w="4506" w:type="dxa"/>
            <w:shd w:val="clear" w:color="auto" w:fill="DBE5F1" w:themeFill="accent1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Attitudes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 xml:space="preserve">Être à l’écoute de ses ressentis. Accepter d’explorer plusieurs </w:t>
            </w:r>
            <w:r>
              <w:rPr>
                <w:rFonts w:cs="Arial"/>
              </w:rPr>
              <w:t>types d’effort</w:t>
            </w:r>
            <w:r w:rsidRPr="00026791">
              <w:rPr>
                <w:rFonts w:cs="Arial"/>
              </w:rPr>
              <w:t xml:space="preserve"> avant d’effectuer un choix.</w:t>
            </w:r>
          </w:p>
        </w:tc>
      </w:tr>
      <w:tr w:rsidR="00331437" w:rsidRPr="008A22CB" w:rsidTr="002A5CB2">
        <w:tc>
          <w:tcPr>
            <w:tcW w:w="2263" w:type="dxa"/>
            <w:vMerge/>
            <w:shd w:val="clear" w:color="auto" w:fill="E5DFEC" w:themeFill="accent4" w:themeFillTint="33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13295" w:type="dxa"/>
            <w:gridSpan w:val="3"/>
            <w:shd w:val="clear" w:color="auto" w:fill="E5DFEC" w:themeFill="accent4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  <w:i/>
              </w:rPr>
            </w:pPr>
            <w:r w:rsidRPr="00284710">
              <w:rPr>
                <w:rFonts w:cs="Arial"/>
                <w:i/>
              </w:rPr>
              <w:t>Exemple Tâche N°3 : Réaliser différents types d’efforts</w:t>
            </w:r>
          </w:p>
        </w:tc>
      </w:tr>
      <w:tr w:rsidR="00331437" w:rsidRPr="008A22CB" w:rsidTr="002A5CB2">
        <w:tc>
          <w:tcPr>
            <w:tcW w:w="2263" w:type="dxa"/>
            <w:vMerge w:val="restart"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  <w:p w:rsidR="00331437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Leçon</w:t>
            </w:r>
            <w:r w:rsidRPr="00026791">
              <w:rPr>
                <w:rFonts w:cs="Arial"/>
                <w:b/>
              </w:rPr>
              <w:t xml:space="preserve"> n°7</w:t>
            </w: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3295" w:type="dxa"/>
            <w:gridSpan w:val="3"/>
            <w:shd w:val="clear" w:color="auto" w:fill="D9D9D9" w:themeFill="background1" w:themeFillShade="D9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  <w:r w:rsidRPr="00284710">
              <w:rPr>
                <w:rFonts w:cs="Arial"/>
                <w:b/>
              </w:rPr>
              <w:t>Réguler son activité et opérer des choix</w:t>
            </w:r>
          </w:p>
        </w:tc>
      </w:tr>
      <w:tr w:rsidR="00331437" w:rsidRPr="008A22CB" w:rsidTr="002A5CB2">
        <w:tc>
          <w:tcPr>
            <w:tcW w:w="2263" w:type="dxa"/>
            <w:vMerge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u w:val="single"/>
              </w:rPr>
            </w:pPr>
          </w:p>
        </w:tc>
        <w:tc>
          <w:tcPr>
            <w:tcW w:w="4395" w:type="dxa"/>
            <w:shd w:val="clear" w:color="auto" w:fill="EAF1DD" w:themeFill="accent3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Connaissances</w:t>
            </w:r>
            <w:r w:rsidRPr="00026791">
              <w:rPr>
                <w:rFonts w:cs="Arial"/>
                <w:u w:val="single"/>
              </w:rPr>
              <w:t> :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>Se centrer sur ses sensations (échelle de ressenti) et mobiliser divers paramètres dans le but de s’inscrire dans un mobile d’agir personnel.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  <w:b/>
                <w:u w:val="single"/>
              </w:rPr>
              <w:t>Capacités</w:t>
            </w:r>
            <w:r w:rsidRPr="00026791">
              <w:rPr>
                <w:rFonts w:cs="Arial"/>
                <w:u w:val="single"/>
              </w:rPr>
              <w:t> :</w:t>
            </w:r>
            <w:r w:rsidRPr="00026791">
              <w:rPr>
                <w:rFonts w:cs="Arial"/>
              </w:rPr>
              <w:t xml:space="preserve"> 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>Gérer ses efforts en utilisant les paramètres adaptés et selon son plan d’entraînement établi.</w:t>
            </w:r>
          </w:p>
        </w:tc>
        <w:tc>
          <w:tcPr>
            <w:tcW w:w="4506" w:type="dxa"/>
            <w:shd w:val="clear" w:color="auto" w:fill="DBE5F1" w:themeFill="accent1" w:themeFillTint="33"/>
          </w:tcPr>
          <w:p w:rsidR="00331437" w:rsidRPr="00026791" w:rsidRDefault="00331437" w:rsidP="002A5CB2">
            <w:pPr>
              <w:spacing w:after="0"/>
              <w:rPr>
                <w:rFonts w:cs="Arial"/>
                <w:u w:val="single"/>
              </w:rPr>
            </w:pPr>
            <w:r w:rsidRPr="00026791">
              <w:rPr>
                <w:rFonts w:cs="Arial"/>
                <w:b/>
                <w:u w:val="single"/>
              </w:rPr>
              <w:t>Attitudes</w:t>
            </w:r>
            <w:r w:rsidRPr="00026791">
              <w:rPr>
                <w:rFonts w:cs="Arial"/>
                <w:u w:val="single"/>
              </w:rPr>
              <w:t> :</w:t>
            </w:r>
          </w:p>
          <w:p w:rsidR="00331437" w:rsidRPr="00026791" w:rsidRDefault="00331437" w:rsidP="002A5CB2">
            <w:pPr>
              <w:spacing w:after="0"/>
              <w:rPr>
                <w:rFonts w:cs="Arial"/>
              </w:rPr>
            </w:pPr>
            <w:r w:rsidRPr="00026791">
              <w:rPr>
                <w:rFonts w:cs="Arial"/>
              </w:rPr>
              <w:t>S’engager pour réaliser une performance référée à ses propres ressources et à un mobile d’agir personnel.</w:t>
            </w:r>
          </w:p>
        </w:tc>
      </w:tr>
      <w:tr w:rsidR="00331437" w:rsidRPr="008A22CB" w:rsidTr="002A5CB2">
        <w:trPr>
          <w:trHeight w:val="601"/>
        </w:trPr>
        <w:tc>
          <w:tcPr>
            <w:tcW w:w="2263" w:type="dxa"/>
            <w:shd w:val="clear" w:color="auto" w:fill="CCC0D9" w:themeFill="accent4" w:themeFillTint="66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  <w:r w:rsidRPr="00026791">
              <w:rPr>
                <w:rFonts w:cs="Arial"/>
                <w:b/>
              </w:rPr>
              <w:t>Leçon  n°8</w:t>
            </w:r>
          </w:p>
        </w:tc>
        <w:tc>
          <w:tcPr>
            <w:tcW w:w="13295" w:type="dxa"/>
            <w:gridSpan w:val="3"/>
            <w:shd w:val="clear" w:color="auto" w:fill="auto"/>
          </w:tcPr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  <w:p w:rsidR="00331437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  <w:r w:rsidRPr="00026791">
              <w:rPr>
                <w:rFonts w:cs="Arial"/>
                <w:b/>
              </w:rPr>
              <w:t>ÉVALUTION SOMMATIVE</w:t>
            </w:r>
          </w:p>
          <w:p w:rsidR="00331437" w:rsidRPr="00026791" w:rsidRDefault="00331437" w:rsidP="002A5CB2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:rsidR="00331437" w:rsidRDefault="00331437"/>
    <w:sectPr w:rsidR="00331437" w:rsidSect="00331437">
      <w:footerReference w:type="default" r:id="rId6"/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7F" w:rsidRDefault="00C8687F" w:rsidP="00BA2956">
      <w:pPr>
        <w:spacing w:after="0" w:line="240" w:lineRule="auto"/>
      </w:pPr>
      <w:r>
        <w:separator/>
      </w:r>
    </w:p>
  </w:endnote>
  <w:endnote w:type="continuationSeparator" w:id="0">
    <w:p w:rsidR="00C8687F" w:rsidRDefault="00C8687F" w:rsidP="00BA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6" w:rsidRDefault="00BA2956" w:rsidP="00BA2956">
    <w:pPr>
      <w:pStyle w:val="Pieddepage"/>
      <w:jc w:val="center"/>
    </w:pPr>
    <w:r>
      <w:t>C. BISCHOFF et C. COMAU Formation PAF 2017 / 2018 Académie de Strasbourg</w:t>
    </w:r>
  </w:p>
  <w:p w:rsidR="00BA2956" w:rsidRDefault="00BA29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7F" w:rsidRDefault="00C8687F" w:rsidP="00BA2956">
      <w:pPr>
        <w:spacing w:after="0" w:line="240" w:lineRule="auto"/>
      </w:pPr>
      <w:r>
        <w:separator/>
      </w:r>
    </w:p>
  </w:footnote>
  <w:footnote w:type="continuationSeparator" w:id="0">
    <w:p w:rsidR="00C8687F" w:rsidRDefault="00C8687F" w:rsidP="00BA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437"/>
    <w:rsid w:val="0000205C"/>
    <w:rsid w:val="002A5CB2"/>
    <w:rsid w:val="00331437"/>
    <w:rsid w:val="00BA2956"/>
    <w:rsid w:val="00C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EF34"/>
  <w15:docId w15:val="{9E67DF84-7A3E-43D7-8F18-9879BBB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956"/>
  </w:style>
  <w:style w:type="paragraph" w:styleId="Pieddepage">
    <w:name w:val="footer"/>
    <w:basedOn w:val="Normal"/>
    <w:link w:val="PieddepageCar"/>
    <w:uiPriority w:val="99"/>
    <w:unhideWhenUsed/>
    <w:rsid w:val="00BA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comau</dc:creator>
  <cp:lastModifiedBy>Christelle Trio</cp:lastModifiedBy>
  <cp:revision>4</cp:revision>
  <dcterms:created xsi:type="dcterms:W3CDTF">2018-06-22T13:09:00Z</dcterms:created>
  <dcterms:modified xsi:type="dcterms:W3CDTF">2018-07-04T13:21:00Z</dcterms:modified>
</cp:coreProperties>
</file>