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6D" w:rsidRDefault="0047406D" w:rsidP="00061AA2">
      <w:pPr>
        <w:spacing w:after="0"/>
      </w:pPr>
      <w:r>
        <w:t xml:space="preserve">MATRICE Générique </w:t>
      </w:r>
      <w:r w:rsidR="00C341EA">
        <w:rPr>
          <w:rFonts w:ascii="Calibri-Bold" w:hAnsi="Calibri-Bold" w:cs="Calibri-Bold"/>
          <w:b/>
          <w:bCs/>
          <w:sz w:val="26"/>
          <w:szCs w:val="26"/>
        </w:rPr>
        <w:t>B</w:t>
      </w:r>
      <w:r w:rsidR="00C341EA">
        <w:rPr>
          <w:rFonts w:ascii="Calibri-Bold" w:hAnsi="Calibri-Bold" w:cs="Calibri-Bold"/>
          <w:b/>
          <w:bCs/>
          <w:sz w:val="21"/>
          <w:szCs w:val="21"/>
        </w:rPr>
        <w:t xml:space="preserve">LOC DE COMPETENCES </w:t>
      </w:r>
      <w:r w:rsidR="00C341EA">
        <w:rPr>
          <w:rFonts w:ascii="Calibri-Bold" w:hAnsi="Calibri-Bold" w:cs="Calibri-Bold"/>
          <w:b/>
          <w:bCs/>
          <w:sz w:val="26"/>
          <w:szCs w:val="26"/>
        </w:rPr>
        <w:t>2 – O</w:t>
      </w:r>
      <w:r w:rsidR="00C341EA">
        <w:rPr>
          <w:rFonts w:ascii="Calibri-Bold" w:hAnsi="Calibri-Bold" w:cs="Calibri-Bold"/>
          <w:b/>
          <w:bCs/>
          <w:sz w:val="21"/>
          <w:szCs w:val="21"/>
        </w:rPr>
        <w:t>RGANISER ET SUIVRE L</w:t>
      </w:r>
      <w:r w:rsidR="00C341EA">
        <w:rPr>
          <w:rFonts w:ascii="Calibri-Bold" w:hAnsi="Calibri-Bold" w:cs="Calibri-Bold"/>
          <w:b/>
          <w:bCs/>
          <w:sz w:val="26"/>
          <w:szCs w:val="26"/>
        </w:rPr>
        <w:t>’</w:t>
      </w:r>
      <w:r w:rsidR="00C341EA">
        <w:rPr>
          <w:rFonts w:ascii="Calibri-Bold" w:hAnsi="Calibri-Bold" w:cs="Calibri-Bold"/>
          <w:b/>
          <w:bCs/>
          <w:sz w:val="21"/>
          <w:szCs w:val="21"/>
        </w:rPr>
        <w:t xml:space="preserve">ACTIVITE DE PRODUCTION </w:t>
      </w:r>
      <w:r w:rsidR="00C341EA">
        <w:rPr>
          <w:rFonts w:ascii="Calibri-Bold" w:hAnsi="Calibri-Bold" w:cs="Calibri-Bold"/>
          <w:b/>
          <w:bCs/>
          <w:sz w:val="26"/>
          <w:szCs w:val="26"/>
        </w:rPr>
        <w:t>(</w:t>
      </w:r>
      <w:r w:rsidR="00C341EA">
        <w:rPr>
          <w:rFonts w:ascii="Calibri-Bold" w:hAnsi="Calibri-Bold" w:cs="Calibri-Bold"/>
          <w:b/>
          <w:bCs/>
          <w:sz w:val="21"/>
          <w:szCs w:val="21"/>
        </w:rPr>
        <w:t>DE BIENS OU DE SERVICES</w:t>
      </w:r>
      <w:r w:rsidR="00C341EA">
        <w:rPr>
          <w:rFonts w:ascii="Calibri-Bold" w:hAnsi="Calibri-Bold" w:cs="Calibri-Bold"/>
          <w:b/>
          <w:bCs/>
          <w:sz w:val="26"/>
          <w:szCs w:val="26"/>
        </w:rPr>
        <w:t>)</w:t>
      </w:r>
    </w:p>
    <w:tbl>
      <w:tblPr>
        <w:tblStyle w:val="Grilledutableau"/>
        <w:tblW w:w="15559" w:type="dxa"/>
        <w:tblLook w:val="04A0" w:firstRow="1" w:lastRow="0" w:firstColumn="1" w:lastColumn="0" w:noHBand="0" w:noVBand="1"/>
      </w:tblPr>
      <w:tblGrid>
        <w:gridCol w:w="4644"/>
        <w:gridCol w:w="4820"/>
        <w:gridCol w:w="6095"/>
      </w:tblGrid>
      <w:tr w:rsidR="0047406D" w:rsidTr="00C341EA">
        <w:trPr>
          <w:trHeight w:val="600"/>
        </w:trPr>
        <w:tc>
          <w:tcPr>
            <w:tcW w:w="15559" w:type="dxa"/>
            <w:gridSpan w:val="3"/>
          </w:tcPr>
          <w:p w:rsidR="0047406D" w:rsidRPr="00C341EA" w:rsidRDefault="0047406D" w:rsidP="00951160">
            <w:pPr>
              <w:rPr>
                <w:rFonts w:cstheme="minorHAnsi"/>
                <w:b/>
                <w:i/>
              </w:rPr>
            </w:pPr>
            <w:r w:rsidRPr="00C341EA">
              <w:rPr>
                <w:rFonts w:cstheme="minorHAnsi"/>
                <w:b/>
                <w:i/>
              </w:rPr>
              <w:t>Conditions d’exercice et de mobilisation des compétences</w:t>
            </w:r>
          </w:p>
          <w:p w:rsidR="00C341EA" w:rsidRDefault="00C341EA" w:rsidP="00C341EA">
            <w:pPr>
              <w:autoSpaceDE w:val="0"/>
              <w:autoSpaceDN w:val="0"/>
              <w:adjustRightInd w:val="0"/>
            </w:pPr>
            <w:r>
              <w:rPr>
                <w:rFonts w:ascii="Calibri" w:hAnsi="Calibri" w:cs="Calibri"/>
              </w:rPr>
              <w:t>Le titulaire du baccalauréat professionnel « Assistance à la gestion des organisations » assure le suivi des activités administratives et de gestion en amont de la production (approvisionnement, autorisation préalable, etc.) en prenant en compte les contraintes de production, aussi bien réglementaires qu’organisationnelles. En aval de l’activité productive de l’organisation, qu’il s’agisse de biens et/ou de services marchands ou non marchands, il assure un suivi régulier des opérations de trésorerie et prépare les éléments nécessaires à la déclaration de TVA. Par ailleurs, il facilite le bon déroulement des activités de l’organisation par la mise à disposition et le maintien en bon état de fonctionnement des ressources physiques et numériques de l’organisation. Il assure la logistique des réunions et contribue à une diffusion efficace de l’information dans l’ensemble de la structure. Toutes ces compétences doivent être actualisées dans un environnement numérique prenant en compte la digitalisation des processus auxquels il participe. Ces activités comprennent une dimension de communication interne vis-à-vis des supérieurs hiérarchiques et des personnels.</w:t>
            </w:r>
          </w:p>
        </w:tc>
      </w:tr>
      <w:tr w:rsidR="0047406D" w:rsidTr="00C341EA">
        <w:trPr>
          <w:trHeight w:val="283"/>
        </w:trPr>
        <w:tc>
          <w:tcPr>
            <w:tcW w:w="4644" w:type="dxa"/>
          </w:tcPr>
          <w:p w:rsidR="0047406D" w:rsidRPr="00C341EA" w:rsidRDefault="0047406D" w:rsidP="00C341EA">
            <w:pPr>
              <w:jc w:val="center"/>
              <w:rPr>
                <w:rFonts w:cstheme="minorHAnsi"/>
                <w:b/>
                <w:i/>
              </w:rPr>
            </w:pPr>
            <w:r w:rsidRPr="00C341EA">
              <w:rPr>
                <w:rFonts w:cstheme="minorHAnsi"/>
                <w:b/>
                <w:i/>
              </w:rPr>
              <w:t>Activités</w:t>
            </w:r>
          </w:p>
        </w:tc>
        <w:tc>
          <w:tcPr>
            <w:tcW w:w="4820" w:type="dxa"/>
          </w:tcPr>
          <w:p w:rsidR="0047406D" w:rsidRPr="00C341EA" w:rsidRDefault="0047406D" w:rsidP="00C341EA">
            <w:pPr>
              <w:jc w:val="center"/>
              <w:rPr>
                <w:rFonts w:cstheme="minorHAnsi"/>
                <w:b/>
                <w:i/>
              </w:rPr>
            </w:pPr>
            <w:r w:rsidRPr="00C341EA">
              <w:rPr>
                <w:rFonts w:cstheme="minorHAnsi"/>
                <w:b/>
                <w:i/>
              </w:rPr>
              <w:t>Compétences</w:t>
            </w:r>
          </w:p>
        </w:tc>
        <w:tc>
          <w:tcPr>
            <w:tcW w:w="6095" w:type="dxa"/>
          </w:tcPr>
          <w:p w:rsidR="0047406D" w:rsidRPr="00C341EA" w:rsidRDefault="0047406D" w:rsidP="00C341EA">
            <w:pPr>
              <w:jc w:val="center"/>
              <w:rPr>
                <w:rFonts w:cstheme="minorHAnsi"/>
                <w:b/>
                <w:i/>
              </w:rPr>
            </w:pPr>
            <w:r w:rsidRPr="00C341EA">
              <w:rPr>
                <w:rFonts w:cstheme="minorHAnsi"/>
                <w:b/>
                <w:i/>
              </w:rPr>
              <w:t>Indicateurs d’évaluation des compétences</w:t>
            </w:r>
          </w:p>
        </w:tc>
      </w:tr>
      <w:tr w:rsidR="0047406D" w:rsidTr="00C341EA">
        <w:trPr>
          <w:trHeight w:val="600"/>
        </w:trPr>
        <w:tc>
          <w:tcPr>
            <w:tcW w:w="4644" w:type="dxa"/>
          </w:tcPr>
          <w:p w:rsidR="00C341EA" w:rsidRDefault="00C341EA" w:rsidP="00C341EA">
            <w:pPr>
              <w:autoSpaceDE w:val="0"/>
              <w:autoSpaceDN w:val="0"/>
              <w:adjustRightInd w:val="0"/>
              <w:rPr>
                <w:rFonts w:ascii="Calibri-Bold" w:hAnsi="Calibri-Bold" w:cs="Calibri-Bold"/>
                <w:b/>
                <w:bCs/>
              </w:rPr>
            </w:pPr>
            <w:r>
              <w:rPr>
                <w:rFonts w:ascii="Calibri-Bold" w:hAnsi="Calibri-Bold" w:cs="Calibri-Bold"/>
                <w:b/>
                <w:bCs/>
              </w:rPr>
              <w:t>2.1. Suivi administratif de l’activité de</w:t>
            </w:r>
          </w:p>
          <w:p w:rsidR="00C341EA" w:rsidRDefault="00C341EA" w:rsidP="00C341EA">
            <w:pPr>
              <w:autoSpaceDE w:val="0"/>
              <w:autoSpaceDN w:val="0"/>
              <w:adjustRightInd w:val="0"/>
              <w:rPr>
                <w:rFonts w:ascii="Calibri-Bold" w:hAnsi="Calibri-Bold" w:cs="Calibri-Bold"/>
                <w:b/>
                <w:bCs/>
              </w:rPr>
            </w:pPr>
            <w:r>
              <w:rPr>
                <w:rFonts w:ascii="Calibri-Bold" w:hAnsi="Calibri-Bold" w:cs="Calibri-Bold"/>
                <w:b/>
                <w:bCs/>
              </w:rPr>
              <w:t>production</w:t>
            </w:r>
          </w:p>
          <w:p w:rsidR="00C341EA" w:rsidRDefault="00C341EA" w:rsidP="00C341EA">
            <w:pPr>
              <w:autoSpaceDE w:val="0"/>
              <w:autoSpaceDN w:val="0"/>
              <w:adjustRightInd w:val="0"/>
              <w:rPr>
                <w:rFonts w:ascii="Calibri" w:hAnsi="Calibri" w:cs="Calibri"/>
              </w:rPr>
            </w:pPr>
            <w:r>
              <w:rPr>
                <w:rFonts w:ascii="SymbolMT" w:hAnsi="SymbolMT" w:cs="SymbolMT"/>
              </w:rPr>
              <w:t xml:space="preserve">• </w:t>
            </w:r>
            <w:r>
              <w:rPr>
                <w:rFonts w:ascii="Calibri" w:hAnsi="Calibri" w:cs="Calibri"/>
              </w:rPr>
              <w:t>Suivi des approvisionnements et des stocks</w:t>
            </w:r>
          </w:p>
          <w:p w:rsidR="00C341EA" w:rsidRDefault="00C341EA" w:rsidP="00C341EA">
            <w:pPr>
              <w:autoSpaceDE w:val="0"/>
              <w:autoSpaceDN w:val="0"/>
              <w:adjustRightInd w:val="0"/>
              <w:rPr>
                <w:rFonts w:ascii="Calibri" w:hAnsi="Calibri" w:cs="Calibri"/>
              </w:rPr>
            </w:pPr>
            <w:r>
              <w:rPr>
                <w:rFonts w:ascii="SymbolMT" w:hAnsi="SymbolMT" w:cs="SymbolMT"/>
              </w:rPr>
              <w:t xml:space="preserve">• </w:t>
            </w:r>
            <w:r>
              <w:rPr>
                <w:rFonts w:ascii="Calibri" w:hAnsi="Calibri" w:cs="Calibri"/>
              </w:rPr>
              <w:t>Tenue des dossiers fournisseurs, sous-traitants</w:t>
            </w:r>
          </w:p>
          <w:p w:rsidR="00C341EA" w:rsidRDefault="00C341EA" w:rsidP="00C341EA">
            <w:pPr>
              <w:autoSpaceDE w:val="0"/>
              <w:autoSpaceDN w:val="0"/>
              <w:adjustRightInd w:val="0"/>
              <w:rPr>
                <w:rFonts w:ascii="Calibri" w:hAnsi="Calibri" w:cs="Calibri"/>
              </w:rPr>
            </w:pPr>
            <w:r>
              <w:rPr>
                <w:rFonts w:ascii="Calibri" w:hAnsi="Calibri" w:cs="Calibri"/>
              </w:rPr>
              <w:t>et prestataires de service</w:t>
            </w:r>
          </w:p>
          <w:p w:rsidR="00C341EA" w:rsidRDefault="00C341EA" w:rsidP="00C341EA">
            <w:pPr>
              <w:autoSpaceDE w:val="0"/>
              <w:autoSpaceDN w:val="0"/>
              <w:adjustRightInd w:val="0"/>
              <w:rPr>
                <w:rFonts w:ascii="Calibri" w:hAnsi="Calibri" w:cs="Calibri"/>
              </w:rPr>
            </w:pPr>
            <w:r>
              <w:rPr>
                <w:rFonts w:ascii="SymbolMT" w:hAnsi="SymbolMT" w:cs="SymbolMT"/>
              </w:rPr>
              <w:t xml:space="preserve">• </w:t>
            </w:r>
            <w:r>
              <w:rPr>
                <w:rFonts w:ascii="Calibri" w:hAnsi="Calibri" w:cs="Calibri"/>
              </w:rPr>
              <w:t>Suivi des formalités administratives avec les</w:t>
            </w:r>
          </w:p>
          <w:p w:rsidR="00C341EA" w:rsidRDefault="00C341EA" w:rsidP="00C341EA">
            <w:pPr>
              <w:autoSpaceDE w:val="0"/>
              <w:autoSpaceDN w:val="0"/>
              <w:adjustRightInd w:val="0"/>
              <w:rPr>
                <w:rFonts w:ascii="Calibri" w:hAnsi="Calibri" w:cs="Calibri"/>
              </w:rPr>
            </w:pPr>
            <w:r>
              <w:rPr>
                <w:rFonts w:ascii="Calibri" w:hAnsi="Calibri" w:cs="Calibri"/>
              </w:rPr>
              <w:t>partenaires spécifiques au secteur d’activité</w:t>
            </w:r>
          </w:p>
          <w:p w:rsidR="00C341EA" w:rsidRDefault="00C341EA" w:rsidP="00C341EA">
            <w:pPr>
              <w:autoSpaceDE w:val="0"/>
              <w:autoSpaceDN w:val="0"/>
              <w:adjustRightInd w:val="0"/>
              <w:rPr>
                <w:rFonts w:ascii="Calibri" w:hAnsi="Calibri" w:cs="Calibri"/>
              </w:rPr>
            </w:pPr>
            <w:r>
              <w:rPr>
                <w:rFonts w:ascii="SymbolMT" w:hAnsi="SymbolMT" w:cs="SymbolMT"/>
              </w:rPr>
              <w:t xml:space="preserve">• </w:t>
            </w:r>
            <w:r>
              <w:rPr>
                <w:rFonts w:ascii="Calibri" w:hAnsi="Calibri" w:cs="Calibri"/>
              </w:rPr>
              <w:t>Suivi de la coordination d’activités relevant</w:t>
            </w:r>
          </w:p>
          <w:p w:rsidR="0047406D" w:rsidRDefault="00C341EA" w:rsidP="00C341EA">
            <w:r>
              <w:rPr>
                <w:rFonts w:ascii="Calibri" w:hAnsi="Calibri" w:cs="Calibri"/>
              </w:rPr>
              <w:t>d’un service ou d’un projet</w:t>
            </w:r>
          </w:p>
        </w:tc>
        <w:tc>
          <w:tcPr>
            <w:tcW w:w="4820" w:type="dxa"/>
          </w:tcPr>
          <w:p w:rsidR="00C341EA" w:rsidRDefault="00C341EA" w:rsidP="00C341EA">
            <w:pPr>
              <w:autoSpaceDE w:val="0"/>
              <w:autoSpaceDN w:val="0"/>
              <w:adjustRightInd w:val="0"/>
              <w:rPr>
                <w:rFonts w:ascii="Calibri" w:hAnsi="Calibri" w:cs="Calibri"/>
              </w:rPr>
            </w:pPr>
            <w:r>
              <w:rPr>
                <w:rFonts w:ascii="SymbolMT" w:hAnsi="SymbolMT" w:cs="SymbolMT"/>
              </w:rPr>
              <w:t xml:space="preserve">• </w:t>
            </w:r>
            <w:r>
              <w:rPr>
                <w:rFonts w:ascii="Calibri" w:hAnsi="Calibri" w:cs="Calibri"/>
              </w:rPr>
              <w:t>Appliquer les procédures internes de</w:t>
            </w:r>
          </w:p>
          <w:p w:rsidR="00C341EA" w:rsidRDefault="00C341EA" w:rsidP="00C341EA">
            <w:pPr>
              <w:autoSpaceDE w:val="0"/>
              <w:autoSpaceDN w:val="0"/>
              <w:adjustRightInd w:val="0"/>
              <w:rPr>
                <w:rFonts w:ascii="Calibri" w:hAnsi="Calibri" w:cs="Calibri"/>
              </w:rPr>
            </w:pPr>
            <w:r>
              <w:rPr>
                <w:rFonts w:ascii="Calibri" w:hAnsi="Calibri" w:cs="Calibri"/>
              </w:rPr>
              <w:t>gestion des approvisionnements et des</w:t>
            </w:r>
          </w:p>
          <w:p w:rsidR="00C341EA" w:rsidRDefault="00C341EA" w:rsidP="00C341EA">
            <w:pPr>
              <w:autoSpaceDE w:val="0"/>
              <w:autoSpaceDN w:val="0"/>
              <w:adjustRightInd w:val="0"/>
              <w:rPr>
                <w:rFonts w:ascii="Calibri" w:hAnsi="Calibri" w:cs="Calibri"/>
              </w:rPr>
            </w:pPr>
            <w:r>
              <w:rPr>
                <w:rFonts w:ascii="Calibri" w:hAnsi="Calibri" w:cs="Calibri"/>
              </w:rPr>
              <w:t>stocks</w:t>
            </w:r>
          </w:p>
          <w:p w:rsidR="00C341EA" w:rsidRDefault="00C341EA" w:rsidP="00C341EA">
            <w:pPr>
              <w:autoSpaceDE w:val="0"/>
              <w:autoSpaceDN w:val="0"/>
              <w:adjustRightInd w:val="0"/>
              <w:rPr>
                <w:rFonts w:ascii="Calibri" w:hAnsi="Calibri" w:cs="Calibri"/>
              </w:rPr>
            </w:pPr>
            <w:r>
              <w:rPr>
                <w:rFonts w:ascii="SymbolMT" w:hAnsi="SymbolMT" w:cs="SymbolMT"/>
              </w:rPr>
              <w:t xml:space="preserve">• </w:t>
            </w:r>
            <w:r>
              <w:rPr>
                <w:rFonts w:ascii="Calibri" w:hAnsi="Calibri" w:cs="Calibri"/>
              </w:rPr>
              <w:t>Assurer le suivi des enregistrements des</w:t>
            </w:r>
          </w:p>
          <w:p w:rsidR="00C341EA" w:rsidRDefault="00C341EA" w:rsidP="00C341EA">
            <w:pPr>
              <w:autoSpaceDE w:val="0"/>
              <w:autoSpaceDN w:val="0"/>
              <w:adjustRightInd w:val="0"/>
              <w:rPr>
                <w:rFonts w:ascii="Calibri" w:hAnsi="Calibri" w:cs="Calibri"/>
              </w:rPr>
            </w:pPr>
            <w:r>
              <w:rPr>
                <w:rFonts w:ascii="Calibri" w:hAnsi="Calibri" w:cs="Calibri"/>
              </w:rPr>
              <w:t>factures d’achats à l’aide d’un progiciel</w:t>
            </w:r>
          </w:p>
          <w:p w:rsidR="00C341EA" w:rsidRDefault="00C341EA" w:rsidP="00C341EA">
            <w:pPr>
              <w:autoSpaceDE w:val="0"/>
              <w:autoSpaceDN w:val="0"/>
              <w:adjustRightInd w:val="0"/>
              <w:rPr>
                <w:rFonts w:ascii="Calibri" w:hAnsi="Calibri" w:cs="Calibri"/>
              </w:rPr>
            </w:pPr>
            <w:r>
              <w:rPr>
                <w:rFonts w:ascii="Calibri" w:hAnsi="Calibri" w:cs="Calibri"/>
              </w:rPr>
              <w:t>dédié ou d’un PGI</w:t>
            </w:r>
          </w:p>
          <w:p w:rsidR="00C341EA" w:rsidRDefault="00C341EA" w:rsidP="00C341EA">
            <w:pPr>
              <w:autoSpaceDE w:val="0"/>
              <w:autoSpaceDN w:val="0"/>
              <w:adjustRightInd w:val="0"/>
              <w:rPr>
                <w:rFonts w:ascii="Calibri" w:hAnsi="Calibri" w:cs="Calibri"/>
              </w:rPr>
            </w:pPr>
            <w:r>
              <w:rPr>
                <w:rFonts w:ascii="SymbolMT" w:hAnsi="SymbolMT" w:cs="SymbolMT"/>
              </w:rPr>
              <w:t xml:space="preserve">• </w:t>
            </w:r>
            <w:r>
              <w:rPr>
                <w:rFonts w:ascii="Calibri" w:hAnsi="Calibri" w:cs="Calibri"/>
              </w:rPr>
              <w:t>Actualiser les bases de données internes</w:t>
            </w:r>
          </w:p>
          <w:p w:rsidR="00C341EA" w:rsidRDefault="00C341EA" w:rsidP="00C341EA">
            <w:pPr>
              <w:autoSpaceDE w:val="0"/>
              <w:autoSpaceDN w:val="0"/>
              <w:adjustRightInd w:val="0"/>
              <w:rPr>
                <w:rFonts w:ascii="Calibri" w:hAnsi="Calibri" w:cs="Calibri"/>
              </w:rPr>
            </w:pPr>
            <w:r>
              <w:rPr>
                <w:rFonts w:ascii="Calibri" w:hAnsi="Calibri" w:cs="Calibri"/>
              </w:rPr>
              <w:t>nécessaires à l’activité de production</w:t>
            </w:r>
          </w:p>
          <w:p w:rsidR="00C341EA" w:rsidRDefault="00C341EA" w:rsidP="00C341EA">
            <w:pPr>
              <w:autoSpaceDE w:val="0"/>
              <w:autoSpaceDN w:val="0"/>
              <w:adjustRightInd w:val="0"/>
              <w:rPr>
                <w:rFonts w:ascii="Calibri" w:hAnsi="Calibri" w:cs="Calibri"/>
              </w:rPr>
            </w:pPr>
            <w:r>
              <w:rPr>
                <w:rFonts w:ascii="SymbolMT" w:hAnsi="SymbolMT" w:cs="SymbolMT"/>
              </w:rPr>
              <w:t xml:space="preserve">• </w:t>
            </w:r>
            <w:r>
              <w:rPr>
                <w:rFonts w:ascii="Calibri" w:hAnsi="Calibri" w:cs="Calibri"/>
              </w:rPr>
              <w:t>Prendre en compte les contraintes</w:t>
            </w:r>
          </w:p>
          <w:p w:rsidR="00C341EA" w:rsidRDefault="00C341EA" w:rsidP="00C341EA">
            <w:pPr>
              <w:autoSpaceDE w:val="0"/>
              <w:autoSpaceDN w:val="0"/>
              <w:adjustRightInd w:val="0"/>
              <w:rPr>
                <w:rFonts w:ascii="Calibri" w:hAnsi="Calibri" w:cs="Calibri"/>
              </w:rPr>
            </w:pPr>
            <w:r>
              <w:rPr>
                <w:rFonts w:ascii="Calibri" w:hAnsi="Calibri" w:cs="Calibri"/>
              </w:rPr>
              <w:t>réglementaires liées à l’activité de</w:t>
            </w:r>
          </w:p>
          <w:p w:rsidR="00C341EA" w:rsidRDefault="00C341EA" w:rsidP="00C341EA">
            <w:pPr>
              <w:autoSpaceDE w:val="0"/>
              <w:autoSpaceDN w:val="0"/>
              <w:adjustRightInd w:val="0"/>
              <w:rPr>
                <w:rFonts w:ascii="Calibri" w:hAnsi="Calibri" w:cs="Calibri"/>
              </w:rPr>
            </w:pPr>
            <w:r>
              <w:rPr>
                <w:rFonts w:ascii="Calibri" w:hAnsi="Calibri" w:cs="Calibri"/>
              </w:rPr>
              <w:t>production de l’organisation</w:t>
            </w:r>
          </w:p>
          <w:p w:rsidR="0047406D" w:rsidRDefault="00C341EA" w:rsidP="00C341EA">
            <w:pPr>
              <w:autoSpaceDE w:val="0"/>
              <w:autoSpaceDN w:val="0"/>
              <w:adjustRightInd w:val="0"/>
            </w:pPr>
            <w:r>
              <w:rPr>
                <w:rFonts w:ascii="SymbolMT" w:hAnsi="SymbolMT" w:cs="SymbolMT"/>
              </w:rPr>
              <w:t xml:space="preserve">• </w:t>
            </w:r>
            <w:r>
              <w:rPr>
                <w:rFonts w:ascii="Calibri" w:hAnsi="Calibri" w:cs="Calibri"/>
              </w:rPr>
              <w:t>Mettre à disposition des plannings d’activité actualisés</w:t>
            </w:r>
          </w:p>
        </w:tc>
        <w:tc>
          <w:tcPr>
            <w:tcW w:w="6095" w:type="dxa"/>
          </w:tcPr>
          <w:p w:rsidR="00C341EA" w:rsidRPr="00C341EA" w:rsidRDefault="00C341EA" w:rsidP="00C341EA">
            <w:pPr>
              <w:pStyle w:val="Paragraphedeliste"/>
              <w:numPr>
                <w:ilvl w:val="0"/>
                <w:numId w:val="1"/>
              </w:numPr>
              <w:autoSpaceDE w:val="0"/>
              <w:autoSpaceDN w:val="0"/>
              <w:adjustRightInd w:val="0"/>
              <w:ind w:left="318"/>
              <w:rPr>
                <w:rFonts w:ascii="Calibri" w:eastAsia="Wingdings-Regular" w:hAnsi="Calibri" w:cs="Calibri"/>
              </w:rPr>
            </w:pPr>
            <w:r w:rsidRPr="00C341EA">
              <w:rPr>
                <w:rFonts w:ascii="Calibri" w:eastAsia="Wingdings-Regular" w:hAnsi="Calibri" w:cs="Calibri"/>
              </w:rPr>
              <w:t>Maîtrise de la langue française écrite</w:t>
            </w:r>
          </w:p>
          <w:p w:rsidR="00C341EA" w:rsidRPr="00C341EA" w:rsidRDefault="00C341EA" w:rsidP="00C341EA">
            <w:pPr>
              <w:pStyle w:val="Paragraphedeliste"/>
              <w:numPr>
                <w:ilvl w:val="0"/>
                <w:numId w:val="1"/>
              </w:numPr>
              <w:autoSpaceDE w:val="0"/>
              <w:autoSpaceDN w:val="0"/>
              <w:adjustRightInd w:val="0"/>
              <w:ind w:left="318"/>
              <w:rPr>
                <w:rFonts w:ascii="Calibri" w:eastAsia="Wingdings-Regular" w:hAnsi="Calibri" w:cs="Calibri"/>
              </w:rPr>
            </w:pPr>
            <w:r w:rsidRPr="00C341EA">
              <w:rPr>
                <w:rFonts w:ascii="Calibri" w:eastAsia="Wingdings-Regular" w:hAnsi="Calibri" w:cs="Calibri"/>
              </w:rPr>
              <w:t>Respect des procédures et des normes</w:t>
            </w:r>
          </w:p>
          <w:p w:rsidR="00C341EA" w:rsidRPr="00C341EA" w:rsidRDefault="00C341EA" w:rsidP="00C341EA">
            <w:pPr>
              <w:pStyle w:val="Paragraphedeliste"/>
              <w:numPr>
                <w:ilvl w:val="0"/>
                <w:numId w:val="1"/>
              </w:numPr>
              <w:autoSpaceDE w:val="0"/>
              <w:autoSpaceDN w:val="0"/>
              <w:adjustRightInd w:val="0"/>
              <w:ind w:left="318"/>
              <w:rPr>
                <w:rFonts w:ascii="Calibri" w:eastAsia="Wingdings-Regular" w:hAnsi="Calibri" w:cs="Calibri"/>
              </w:rPr>
            </w:pPr>
            <w:r w:rsidRPr="00C341EA">
              <w:rPr>
                <w:rFonts w:ascii="Calibri" w:eastAsia="Wingdings-Regular" w:hAnsi="Calibri" w:cs="Calibri"/>
              </w:rPr>
              <w:t>Conformité des enregistrements</w:t>
            </w:r>
          </w:p>
          <w:p w:rsidR="00C341EA" w:rsidRPr="00C341EA" w:rsidRDefault="00C341EA" w:rsidP="00C341EA">
            <w:pPr>
              <w:pStyle w:val="Paragraphedeliste"/>
              <w:numPr>
                <w:ilvl w:val="0"/>
                <w:numId w:val="1"/>
              </w:numPr>
              <w:autoSpaceDE w:val="0"/>
              <w:autoSpaceDN w:val="0"/>
              <w:adjustRightInd w:val="0"/>
              <w:ind w:left="318"/>
              <w:rPr>
                <w:rFonts w:ascii="Calibri" w:eastAsia="Wingdings-Regular" w:hAnsi="Calibri" w:cs="Calibri"/>
              </w:rPr>
            </w:pPr>
            <w:r w:rsidRPr="00C341EA">
              <w:rPr>
                <w:rFonts w:ascii="Calibri" w:eastAsia="Wingdings-Regular" w:hAnsi="Calibri" w:cs="Calibri"/>
              </w:rPr>
              <w:t>Pertinence et exactitude de l’information saisie dans le</w:t>
            </w:r>
            <w:r>
              <w:rPr>
                <w:rFonts w:ascii="Calibri" w:eastAsia="Wingdings-Regular" w:hAnsi="Calibri" w:cs="Calibri"/>
              </w:rPr>
              <w:t xml:space="preserve"> </w:t>
            </w:r>
            <w:r w:rsidRPr="00C341EA">
              <w:rPr>
                <w:rFonts w:ascii="Calibri" w:eastAsia="Wingdings-Regular" w:hAnsi="Calibri" w:cs="Calibri"/>
              </w:rPr>
              <w:t>support adapté</w:t>
            </w:r>
          </w:p>
          <w:p w:rsidR="00C341EA" w:rsidRPr="00C341EA" w:rsidRDefault="00C341EA" w:rsidP="00C341EA">
            <w:pPr>
              <w:pStyle w:val="Paragraphedeliste"/>
              <w:numPr>
                <w:ilvl w:val="0"/>
                <w:numId w:val="1"/>
              </w:numPr>
              <w:autoSpaceDE w:val="0"/>
              <w:autoSpaceDN w:val="0"/>
              <w:adjustRightInd w:val="0"/>
              <w:ind w:left="318"/>
              <w:rPr>
                <w:rFonts w:ascii="Calibri" w:eastAsia="Wingdings-Regular" w:hAnsi="Calibri" w:cs="Calibri"/>
              </w:rPr>
            </w:pPr>
            <w:r w:rsidRPr="00C341EA">
              <w:rPr>
                <w:rFonts w:ascii="Calibri" w:eastAsia="Wingdings-Regular" w:hAnsi="Calibri" w:cs="Calibri"/>
              </w:rPr>
              <w:t>Cohérence et fiabilité du planning</w:t>
            </w:r>
          </w:p>
          <w:p w:rsidR="0047406D" w:rsidRPr="00C341EA" w:rsidRDefault="00C341EA" w:rsidP="00C341EA">
            <w:pPr>
              <w:pStyle w:val="Paragraphedeliste"/>
              <w:numPr>
                <w:ilvl w:val="0"/>
                <w:numId w:val="1"/>
              </w:numPr>
              <w:autoSpaceDE w:val="0"/>
              <w:autoSpaceDN w:val="0"/>
              <w:adjustRightInd w:val="0"/>
              <w:ind w:left="318"/>
              <w:rPr>
                <w:rFonts w:ascii="Calibri" w:eastAsia="Wingdings-Regular" w:hAnsi="Calibri" w:cs="Calibri"/>
              </w:rPr>
            </w:pPr>
            <w:r w:rsidRPr="00C341EA">
              <w:rPr>
                <w:rFonts w:ascii="Calibri" w:eastAsia="Wingdings-Regular" w:hAnsi="Calibri" w:cs="Calibri"/>
              </w:rPr>
              <w:t>Respect des délais impartis</w:t>
            </w:r>
          </w:p>
        </w:tc>
      </w:tr>
      <w:tr w:rsidR="0047406D" w:rsidTr="00C341EA">
        <w:trPr>
          <w:trHeight w:val="600"/>
        </w:trPr>
        <w:tc>
          <w:tcPr>
            <w:tcW w:w="4644" w:type="dxa"/>
          </w:tcPr>
          <w:p w:rsidR="0058785C" w:rsidRDefault="0058785C" w:rsidP="0058785C">
            <w:pPr>
              <w:autoSpaceDE w:val="0"/>
              <w:autoSpaceDN w:val="0"/>
              <w:adjustRightInd w:val="0"/>
              <w:rPr>
                <w:rFonts w:ascii="Calibri-Bold" w:hAnsi="Calibri-Bold" w:cs="Calibri-Bold"/>
                <w:b/>
                <w:bCs/>
              </w:rPr>
            </w:pPr>
            <w:r>
              <w:rPr>
                <w:rFonts w:ascii="Calibri-Bold" w:hAnsi="Calibri-Bold" w:cs="Calibri-Bold"/>
                <w:b/>
                <w:bCs/>
              </w:rPr>
              <w:t>2.2. Suivi financier de l’activité de production</w:t>
            </w:r>
          </w:p>
          <w:p w:rsidR="0058785C" w:rsidRDefault="0058785C" w:rsidP="0058785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Suivi des décaissements</w:t>
            </w:r>
          </w:p>
          <w:p w:rsidR="0058785C" w:rsidRDefault="0058785C" w:rsidP="0058785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Suivi de la trésorerie et des relations avec les</w:t>
            </w:r>
          </w:p>
          <w:p w:rsidR="0058785C" w:rsidRDefault="0058785C" w:rsidP="0058785C">
            <w:pPr>
              <w:autoSpaceDE w:val="0"/>
              <w:autoSpaceDN w:val="0"/>
              <w:adjustRightInd w:val="0"/>
              <w:rPr>
                <w:rFonts w:ascii="Calibri" w:hAnsi="Calibri" w:cs="Calibri"/>
              </w:rPr>
            </w:pPr>
            <w:r>
              <w:rPr>
                <w:rFonts w:ascii="Calibri" w:hAnsi="Calibri" w:cs="Calibri"/>
              </w:rPr>
              <w:t>organismes et partenaires financiers</w:t>
            </w:r>
          </w:p>
          <w:p w:rsidR="0047406D" w:rsidRDefault="0058785C" w:rsidP="0058785C">
            <w:r>
              <w:rPr>
                <w:rFonts w:ascii="SymbolMT" w:hAnsi="SymbolMT" w:cs="SymbolMT"/>
              </w:rPr>
              <w:t xml:space="preserve">• </w:t>
            </w:r>
            <w:r>
              <w:rPr>
                <w:rFonts w:ascii="Calibri" w:hAnsi="Calibri" w:cs="Calibri"/>
              </w:rPr>
              <w:t>Préparation de la déclaration de TVA</w:t>
            </w:r>
          </w:p>
        </w:tc>
        <w:tc>
          <w:tcPr>
            <w:tcW w:w="4820" w:type="dxa"/>
          </w:tcPr>
          <w:p w:rsidR="0058785C" w:rsidRDefault="0058785C" w:rsidP="0058785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Établir un état de rapprochement</w:t>
            </w:r>
          </w:p>
          <w:p w:rsidR="0058785C" w:rsidRDefault="0058785C" w:rsidP="0058785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Appliquer les procédures en vigueur en</w:t>
            </w:r>
          </w:p>
          <w:p w:rsidR="0058785C" w:rsidRDefault="0058785C" w:rsidP="0058785C">
            <w:pPr>
              <w:autoSpaceDE w:val="0"/>
              <w:autoSpaceDN w:val="0"/>
              <w:adjustRightInd w:val="0"/>
              <w:rPr>
                <w:rFonts w:ascii="Calibri" w:hAnsi="Calibri" w:cs="Calibri"/>
              </w:rPr>
            </w:pPr>
            <w:r>
              <w:rPr>
                <w:rFonts w:ascii="Calibri" w:hAnsi="Calibri" w:cs="Calibri"/>
              </w:rPr>
              <w:t>matière de règlement des fournisseurs,</w:t>
            </w:r>
          </w:p>
          <w:p w:rsidR="0058785C" w:rsidRDefault="0058785C" w:rsidP="0058785C">
            <w:pPr>
              <w:autoSpaceDE w:val="0"/>
              <w:autoSpaceDN w:val="0"/>
              <w:adjustRightInd w:val="0"/>
              <w:rPr>
                <w:rFonts w:ascii="Calibri" w:hAnsi="Calibri" w:cs="Calibri"/>
              </w:rPr>
            </w:pPr>
            <w:r>
              <w:rPr>
                <w:rFonts w:ascii="Calibri" w:hAnsi="Calibri" w:cs="Calibri"/>
              </w:rPr>
              <w:t>sous-traitants et prestataires</w:t>
            </w:r>
          </w:p>
          <w:p w:rsidR="0058785C" w:rsidRDefault="0058785C" w:rsidP="0058785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Assurer le suivi des enregistrements des</w:t>
            </w:r>
          </w:p>
          <w:p w:rsidR="0058785C" w:rsidRDefault="0058785C" w:rsidP="0058785C">
            <w:pPr>
              <w:autoSpaceDE w:val="0"/>
              <w:autoSpaceDN w:val="0"/>
              <w:adjustRightInd w:val="0"/>
              <w:rPr>
                <w:rFonts w:ascii="Calibri" w:hAnsi="Calibri" w:cs="Calibri"/>
              </w:rPr>
            </w:pPr>
            <w:r>
              <w:rPr>
                <w:rFonts w:ascii="Calibri" w:hAnsi="Calibri" w:cs="Calibri"/>
              </w:rPr>
              <w:t>mouvements de trésorerie à l’aide d’un</w:t>
            </w:r>
          </w:p>
          <w:p w:rsidR="0058785C" w:rsidRDefault="0058785C" w:rsidP="0058785C">
            <w:pPr>
              <w:autoSpaceDE w:val="0"/>
              <w:autoSpaceDN w:val="0"/>
              <w:adjustRightInd w:val="0"/>
              <w:rPr>
                <w:rFonts w:ascii="Calibri" w:hAnsi="Calibri" w:cs="Calibri"/>
              </w:rPr>
            </w:pPr>
            <w:r>
              <w:rPr>
                <w:rFonts w:ascii="Calibri" w:hAnsi="Calibri" w:cs="Calibri"/>
              </w:rPr>
              <w:t>progiciel dédié ou d’un PGI</w:t>
            </w:r>
          </w:p>
          <w:p w:rsidR="0058785C" w:rsidRDefault="0058785C" w:rsidP="0058785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Déterminer les éléments nécessaires à</w:t>
            </w:r>
          </w:p>
          <w:p w:rsidR="0058785C" w:rsidRDefault="0058785C" w:rsidP="0058785C">
            <w:pPr>
              <w:autoSpaceDE w:val="0"/>
              <w:autoSpaceDN w:val="0"/>
              <w:adjustRightInd w:val="0"/>
              <w:rPr>
                <w:rFonts w:ascii="Calibri" w:hAnsi="Calibri" w:cs="Calibri"/>
              </w:rPr>
            </w:pPr>
            <w:r>
              <w:rPr>
                <w:rFonts w:ascii="Calibri" w:hAnsi="Calibri" w:cs="Calibri"/>
              </w:rPr>
              <w:t>l’élaboration de la déclaration de TVA</w:t>
            </w:r>
          </w:p>
          <w:p w:rsidR="0058785C" w:rsidRDefault="0058785C" w:rsidP="0058785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Établir un état périodique de trésorerie</w:t>
            </w:r>
          </w:p>
          <w:p w:rsidR="0058785C" w:rsidRDefault="0058785C" w:rsidP="0058785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Rendre compte de l’équilibre financier</w:t>
            </w:r>
          </w:p>
          <w:p w:rsidR="0047406D" w:rsidRDefault="0058785C" w:rsidP="0058785C">
            <w:pPr>
              <w:autoSpaceDE w:val="0"/>
              <w:autoSpaceDN w:val="0"/>
              <w:adjustRightInd w:val="0"/>
            </w:pPr>
            <w:r>
              <w:rPr>
                <w:rFonts w:ascii="Calibri" w:hAnsi="Calibri" w:cs="Calibri"/>
              </w:rPr>
              <w:t>et de la situation économique de l’organisation</w:t>
            </w:r>
          </w:p>
        </w:tc>
        <w:tc>
          <w:tcPr>
            <w:tcW w:w="6095" w:type="dxa"/>
          </w:tcPr>
          <w:p w:rsidR="00A7774C"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Exactitude de l’état de rapprochement</w:t>
            </w:r>
          </w:p>
          <w:p w:rsidR="00CE09A2"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Respect des procédures et des normes</w:t>
            </w:r>
          </w:p>
          <w:p w:rsidR="00A7774C"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Conformité des enregistrements</w:t>
            </w:r>
          </w:p>
          <w:p w:rsidR="00A7774C"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Sécurisation des décaissements</w:t>
            </w:r>
          </w:p>
          <w:p w:rsidR="00CE09A2"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Pertinence et exactitude des éléments retenus pour la</w:t>
            </w:r>
            <w:r w:rsidR="00CE09A2" w:rsidRPr="00CE09A2">
              <w:rPr>
                <w:rFonts w:ascii="Calibri" w:eastAsia="Wingdings-Regular" w:hAnsi="Calibri" w:cs="Calibri"/>
              </w:rPr>
              <w:t xml:space="preserve"> </w:t>
            </w:r>
            <w:r w:rsidRPr="00CE09A2">
              <w:rPr>
                <w:rFonts w:ascii="Calibri" w:eastAsia="Wingdings-Regular" w:hAnsi="Calibri" w:cs="Calibri"/>
              </w:rPr>
              <w:t>déclaration de TVA</w:t>
            </w:r>
          </w:p>
          <w:p w:rsidR="00A7774C"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Exactitude de la situation de trésorerie</w:t>
            </w:r>
          </w:p>
          <w:p w:rsidR="0047406D" w:rsidRDefault="00A7774C" w:rsidP="00CE09A2">
            <w:pPr>
              <w:pStyle w:val="Paragraphedeliste"/>
              <w:numPr>
                <w:ilvl w:val="0"/>
                <w:numId w:val="3"/>
              </w:numPr>
              <w:autoSpaceDE w:val="0"/>
              <w:autoSpaceDN w:val="0"/>
              <w:adjustRightInd w:val="0"/>
              <w:ind w:left="317"/>
            </w:pPr>
            <w:r w:rsidRPr="00CE09A2">
              <w:rPr>
                <w:rFonts w:ascii="Calibri" w:eastAsia="Wingdings-Regular" w:hAnsi="Calibri" w:cs="Calibri"/>
              </w:rPr>
              <w:t>Pertinence de l’appréciation de la situation économique et</w:t>
            </w:r>
            <w:r w:rsidR="00CE09A2" w:rsidRPr="00CE09A2">
              <w:rPr>
                <w:rFonts w:ascii="Calibri" w:eastAsia="Wingdings-Regular" w:hAnsi="Calibri" w:cs="Calibri"/>
              </w:rPr>
              <w:t xml:space="preserve"> </w:t>
            </w:r>
            <w:r w:rsidRPr="00CE09A2">
              <w:rPr>
                <w:rFonts w:ascii="Calibri" w:eastAsia="Wingdings-Regular" w:hAnsi="Calibri" w:cs="Calibri"/>
              </w:rPr>
              <w:t>financière de l’organisation</w:t>
            </w:r>
          </w:p>
        </w:tc>
      </w:tr>
    </w:tbl>
    <w:p w:rsidR="00F42B77" w:rsidRDefault="00F42B77"/>
    <w:tbl>
      <w:tblPr>
        <w:tblStyle w:val="Grilledutableau"/>
        <w:tblW w:w="15559" w:type="dxa"/>
        <w:tblLook w:val="04A0" w:firstRow="1" w:lastRow="0" w:firstColumn="1" w:lastColumn="0" w:noHBand="0" w:noVBand="1"/>
      </w:tblPr>
      <w:tblGrid>
        <w:gridCol w:w="4644"/>
        <w:gridCol w:w="4820"/>
        <w:gridCol w:w="6095"/>
      </w:tblGrid>
      <w:tr w:rsidR="0047406D" w:rsidTr="00C341EA">
        <w:trPr>
          <w:trHeight w:val="625"/>
        </w:trPr>
        <w:tc>
          <w:tcPr>
            <w:tcW w:w="4644" w:type="dxa"/>
          </w:tcPr>
          <w:p w:rsidR="00A7774C" w:rsidRDefault="00A7774C" w:rsidP="00A7774C">
            <w:pPr>
              <w:autoSpaceDE w:val="0"/>
              <w:autoSpaceDN w:val="0"/>
              <w:adjustRightInd w:val="0"/>
              <w:rPr>
                <w:rFonts w:ascii="Calibri-Bold" w:hAnsi="Calibri-Bold" w:cs="Calibri-Bold"/>
                <w:b/>
                <w:bCs/>
              </w:rPr>
            </w:pPr>
            <w:r>
              <w:rPr>
                <w:rFonts w:ascii="Calibri-Bold" w:hAnsi="Calibri-Bold" w:cs="Calibri-Bold"/>
                <w:b/>
                <w:bCs/>
              </w:rPr>
              <w:lastRenderedPageBreak/>
              <w:t>2.3. Gestion opérationnelle des espaces</w:t>
            </w:r>
          </w:p>
          <w:p w:rsidR="00A7774C" w:rsidRDefault="00A7774C" w:rsidP="00A7774C">
            <w:pPr>
              <w:autoSpaceDE w:val="0"/>
              <w:autoSpaceDN w:val="0"/>
              <w:adjustRightInd w:val="0"/>
              <w:rPr>
                <w:rFonts w:ascii="Calibri-Bold" w:hAnsi="Calibri-Bold" w:cs="Calibri-Bold"/>
                <w:b/>
                <w:bCs/>
              </w:rPr>
            </w:pPr>
            <w:r>
              <w:rPr>
                <w:rFonts w:ascii="Calibri-Bold" w:hAnsi="Calibri-Bold" w:cs="Calibri-Bold"/>
                <w:b/>
                <w:bCs/>
              </w:rPr>
              <w:t>(physiques et virtuels) de travail</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Suivi des contrats de maintenance,</w:t>
            </w:r>
          </w:p>
          <w:p w:rsidR="00A7774C" w:rsidRDefault="00A7774C" w:rsidP="00A7774C">
            <w:pPr>
              <w:autoSpaceDE w:val="0"/>
              <w:autoSpaceDN w:val="0"/>
              <w:adjustRightInd w:val="0"/>
              <w:rPr>
                <w:rFonts w:ascii="Calibri" w:hAnsi="Calibri" w:cs="Calibri"/>
              </w:rPr>
            </w:pPr>
            <w:r>
              <w:rPr>
                <w:rFonts w:ascii="Calibri" w:hAnsi="Calibri" w:cs="Calibri"/>
              </w:rPr>
              <w:t>abonnements, licences informatiques</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Gestion des petites fournitures et</w:t>
            </w:r>
          </w:p>
          <w:p w:rsidR="00A7774C" w:rsidRDefault="00A7774C" w:rsidP="00A7774C">
            <w:pPr>
              <w:autoSpaceDE w:val="0"/>
              <w:autoSpaceDN w:val="0"/>
              <w:adjustRightInd w:val="0"/>
              <w:rPr>
                <w:rFonts w:ascii="Calibri" w:hAnsi="Calibri" w:cs="Calibri"/>
              </w:rPr>
            </w:pPr>
            <w:r>
              <w:rPr>
                <w:rFonts w:ascii="Calibri" w:hAnsi="Calibri" w:cs="Calibri"/>
              </w:rPr>
              <w:t>consommables</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Mise à disposition des ressources physiques</w:t>
            </w:r>
          </w:p>
          <w:p w:rsidR="00A7774C" w:rsidRDefault="00A7774C" w:rsidP="00A7774C">
            <w:pPr>
              <w:autoSpaceDE w:val="0"/>
              <w:autoSpaceDN w:val="0"/>
              <w:adjustRightInd w:val="0"/>
              <w:rPr>
                <w:rFonts w:ascii="Calibri" w:hAnsi="Calibri" w:cs="Calibri"/>
              </w:rPr>
            </w:pPr>
            <w:r>
              <w:rPr>
                <w:rFonts w:ascii="Calibri" w:hAnsi="Calibri" w:cs="Calibri"/>
              </w:rPr>
              <w:t>partagées (suivi des entrées-sorties de</w:t>
            </w:r>
          </w:p>
          <w:p w:rsidR="00A7774C" w:rsidRDefault="00A7774C" w:rsidP="00A7774C">
            <w:pPr>
              <w:autoSpaceDE w:val="0"/>
              <w:autoSpaceDN w:val="0"/>
              <w:adjustRightInd w:val="0"/>
              <w:rPr>
                <w:rFonts w:ascii="Calibri" w:hAnsi="Calibri" w:cs="Calibri"/>
              </w:rPr>
            </w:pPr>
            <w:r>
              <w:rPr>
                <w:rFonts w:ascii="Calibri" w:hAnsi="Calibri" w:cs="Calibri"/>
              </w:rPr>
              <w:t>matériels, clés, etc.)</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Organisation des réunions en présentiel ou à</w:t>
            </w:r>
          </w:p>
          <w:p w:rsidR="00A7774C" w:rsidRDefault="00A7774C" w:rsidP="00A7774C">
            <w:pPr>
              <w:autoSpaceDE w:val="0"/>
              <w:autoSpaceDN w:val="0"/>
              <w:adjustRightInd w:val="0"/>
              <w:rPr>
                <w:rFonts w:ascii="Calibri" w:hAnsi="Calibri" w:cs="Calibri"/>
              </w:rPr>
            </w:pPr>
            <w:r>
              <w:rPr>
                <w:rFonts w:ascii="Calibri" w:hAnsi="Calibri" w:cs="Calibri"/>
              </w:rPr>
              <w:t>distance</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Gestion des espaces internes de partage de</w:t>
            </w:r>
          </w:p>
          <w:p w:rsidR="00A7774C" w:rsidRDefault="00A7774C" w:rsidP="00A7774C">
            <w:pPr>
              <w:autoSpaceDE w:val="0"/>
              <w:autoSpaceDN w:val="0"/>
              <w:adjustRightInd w:val="0"/>
              <w:rPr>
                <w:rFonts w:ascii="Calibri" w:hAnsi="Calibri" w:cs="Calibri"/>
              </w:rPr>
            </w:pPr>
            <w:r>
              <w:rPr>
                <w:rFonts w:ascii="Calibri" w:hAnsi="Calibri" w:cs="Calibri"/>
              </w:rPr>
              <w:t>l’information (affichage, notes internes,</w:t>
            </w:r>
          </w:p>
          <w:p w:rsidR="0047406D" w:rsidRDefault="00A7774C" w:rsidP="00A7774C">
            <w:r>
              <w:rPr>
                <w:rFonts w:ascii="Calibri" w:hAnsi="Calibri" w:cs="Calibri"/>
              </w:rPr>
              <w:t>espaces collaboratifs, etc.)</w:t>
            </w:r>
          </w:p>
        </w:tc>
        <w:tc>
          <w:tcPr>
            <w:tcW w:w="4820" w:type="dxa"/>
          </w:tcPr>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Prendre en charge les activités support</w:t>
            </w:r>
          </w:p>
          <w:p w:rsidR="00A7774C" w:rsidRDefault="00A7774C" w:rsidP="00A7774C">
            <w:pPr>
              <w:autoSpaceDE w:val="0"/>
              <w:autoSpaceDN w:val="0"/>
              <w:adjustRightInd w:val="0"/>
              <w:rPr>
                <w:rFonts w:ascii="Calibri" w:hAnsi="Calibri" w:cs="Calibri"/>
              </w:rPr>
            </w:pPr>
            <w:r>
              <w:rPr>
                <w:rFonts w:ascii="Calibri" w:hAnsi="Calibri" w:cs="Calibri"/>
              </w:rPr>
              <w:t>nécessaires au bon fonctionnement de</w:t>
            </w:r>
          </w:p>
          <w:p w:rsidR="00A7774C" w:rsidRDefault="00A7774C" w:rsidP="00A7774C">
            <w:pPr>
              <w:autoSpaceDE w:val="0"/>
              <w:autoSpaceDN w:val="0"/>
              <w:adjustRightInd w:val="0"/>
              <w:rPr>
                <w:rFonts w:ascii="Calibri" w:hAnsi="Calibri" w:cs="Calibri"/>
              </w:rPr>
            </w:pPr>
            <w:r>
              <w:rPr>
                <w:rFonts w:ascii="Calibri" w:hAnsi="Calibri" w:cs="Calibri"/>
              </w:rPr>
              <w:t>l’organisation</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Actualiser et diffuser l’information</w:t>
            </w:r>
          </w:p>
          <w:p w:rsidR="0047406D" w:rsidRDefault="00A7774C" w:rsidP="00A7774C">
            <w:r>
              <w:rPr>
                <w:rFonts w:ascii="Calibri" w:hAnsi="Calibri" w:cs="Calibri"/>
              </w:rPr>
              <w:t>interne sur le support adéquat</w:t>
            </w:r>
          </w:p>
        </w:tc>
        <w:tc>
          <w:tcPr>
            <w:tcW w:w="6095" w:type="dxa"/>
          </w:tcPr>
          <w:p w:rsidR="00CE09A2"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Efficacité de l’organisation mise en place</w:t>
            </w:r>
          </w:p>
          <w:p w:rsidR="00A7774C"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Prise en compte des aléas techniques et organisationnels</w:t>
            </w:r>
          </w:p>
          <w:p w:rsidR="00A7774C" w:rsidRPr="00CE09A2" w:rsidRDefault="00A7774C" w:rsidP="00CE09A2">
            <w:pPr>
              <w:pStyle w:val="Paragraphedeliste"/>
              <w:numPr>
                <w:ilvl w:val="0"/>
                <w:numId w:val="3"/>
              </w:numPr>
              <w:autoSpaceDE w:val="0"/>
              <w:autoSpaceDN w:val="0"/>
              <w:adjustRightInd w:val="0"/>
              <w:ind w:left="317"/>
              <w:rPr>
                <w:rFonts w:ascii="Calibri" w:eastAsia="Wingdings-Regular" w:hAnsi="Calibri" w:cs="Calibri"/>
              </w:rPr>
            </w:pPr>
            <w:r w:rsidRPr="00CE09A2">
              <w:rPr>
                <w:rFonts w:ascii="Calibri" w:eastAsia="Wingdings-Regular" w:hAnsi="Calibri" w:cs="Calibri"/>
              </w:rPr>
              <w:t>Respect des dispositions éthiques et réglementaires en</w:t>
            </w:r>
            <w:r w:rsidR="00CE09A2" w:rsidRPr="00CE09A2">
              <w:rPr>
                <w:rFonts w:ascii="Calibri" w:eastAsia="Wingdings-Regular" w:hAnsi="Calibri" w:cs="Calibri"/>
              </w:rPr>
              <w:t xml:space="preserve"> </w:t>
            </w:r>
            <w:r w:rsidRPr="00CE09A2">
              <w:rPr>
                <w:rFonts w:ascii="Calibri" w:eastAsia="Wingdings-Regular" w:hAnsi="Calibri" w:cs="Calibri"/>
              </w:rPr>
              <w:t>matière de conservation et de diffusion de données</w:t>
            </w:r>
          </w:p>
          <w:p w:rsidR="0047406D" w:rsidRDefault="00A7774C" w:rsidP="00CE09A2">
            <w:pPr>
              <w:pStyle w:val="Paragraphedeliste"/>
              <w:numPr>
                <w:ilvl w:val="0"/>
                <w:numId w:val="3"/>
              </w:numPr>
              <w:autoSpaceDE w:val="0"/>
              <w:autoSpaceDN w:val="0"/>
              <w:adjustRightInd w:val="0"/>
              <w:ind w:left="317"/>
            </w:pPr>
            <w:r w:rsidRPr="00CE09A2">
              <w:rPr>
                <w:rFonts w:ascii="Calibri" w:eastAsia="Wingdings-Regular" w:hAnsi="Calibri" w:cs="Calibri"/>
              </w:rPr>
              <w:t>Adéquation des données diffusées par rapport aux attentes</w:t>
            </w:r>
            <w:r w:rsidR="00CE09A2" w:rsidRPr="00CE09A2">
              <w:rPr>
                <w:rFonts w:ascii="Calibri" w:eastAsia="Wingdings-Regular" w:hAnsi="Calibri" w:cs="Calibri"/>
              </w:rPr>
              <w:t xml:space="preserve"> </w:t>
            </w:r>
            <w:r w:rsidRPr="00CE09A2">
              <w:rPr>
                <w:rFonts w:ascii="Calibri" w:eastAsia="Wingdings-Regular" w:hAnsi="Calibri" w:cs="Calibri"/>
              </w:rPr>
              <w:t>des acteurs internes de l’organisation</w:t>
            </w:r>
          </w:p>
        </w:tc>
      </w:tr>
    </w:tbl>
    <w:p w:rsidR="00C341EA" w:rsidRPr="00C341EA" w:rsidRDefault="00C341EA">
      <w:pPr>
        <w:rPr>
          <w:sz w:val="2"/>
        </w:rPr>
      </w:pPr>
    </w:p>
    <w:tbl>
      <w:tblPr>
        <w:tblStyle w:val="Grilledutableau"/>
        <w:tblW w:w="0" w:type="auto"/>
        <w:tblLook w:val="04A0" w:firstRow="1" w:lastRow="0" w:firstColumn="1" w:lastColumn="0" w:noHBand="0" w:noVBand="1"/>
      </w:tblPr>
      <w:tblGrid>
        <w:gridCol w:w="6204"/>
        <w:gridCol w:w="9355"/>
      </w:tblGrid>
      <w:tr w:rsidR="0047406D" w:rsidTr="00F42B77">
        <w:trPr>
          <w:trHeight w:val="283"/>
        </w:trPr>
        <w:tc>
          <w:tcPr>
            <w:tcW w:w="6204" w:type="dxa"/>
          </w:tcPr>
          <w:p w:rsidR="0047406D" w:rsidRPr="00CE09A2" w:rsidRDefault="0047406D" w:rsidP="00CE09A2">
            <w:pPr>
              <w:jc w:val="center"/>
              <w:rPr>
                <w:rFonts w:cstheme="minorHAnsi"/>
                <w:b/>
                <w:i/>
              </w:rPr>
            </w:pPr>
            <w:r w:rsidRPr="00CE09A2">
              <w:rPr>
                <w:rFonts w:cstheme="minorHAnsi"/>
                <w:b/>
                <w:i/>
              </w:rPr>
              <w:t>Savoirs associés</w:t>
            </w:r>
          </w:p>
        </w:tc>
        <w:tc>
          <w:tcPr>
            <w:tcW w:w="9355" w:type="dxa"/>
          </w:tcPr>
          <w:p w:rsidR="0047406D" w:rsidRPr="00CE09A2" w:rsidRDefault="0047406D" w:rsidP="00CE09A2">
            <w:pPr>
              <w:jc w:val="center"/>
              <w:rPr>
                <w:rFonts w:cstheme="minorHAnsi"/>
                <w:b/>
                <w:i/>
              </w:rPr>
            </w:pPr>
            <w:r w:rsidRPr="00CE09A2">
              <w:rPr>
                <w:rFonts w:cstheme="minorHAnsi"/>
                <w:b/>
                <w:i/>
              </w:rPr>
              <w:t>Indications complémentaires</w:t>
            </w:r>
          </w:p>
        </w:tc>
      </w:tr>
      <w:tr w:rsidR="0047406D" w:rsidTr="00754901">
        <w:trPr>
          <w:trHeight w:val="1247"/>
        </w:trPr>
        <w:tc>
          <w:tcPr>
            <w:tcW w:w="6204" w:type="dxa"/>
          </w:tcPr>
          <w:p w:rsidR="00A7774C" w:rsidRDefault="00A7774C" w:rsidP="00A7774C">
            <w:pPr>
              <w:autoSpaceDE w:val="0"/>
              <w:autoSpaceDN w:val="0"/>
              <w:adjustRightInd w:val="0"/>
              <w:rPr>
                <w:rFonts w:ascii="Calibri-Bold" w:hAnsi="Calibri-Bold" w:cs="Calibri-Bold"/>
                <w:b/>
                <w:bCs/>
              </w:rPr>
            </w:pPr>
            <w:r>
              <w:rPr>
                <w:rFonts w:ascii="Calibri-Bold" w:hAnsi="Calibri-Bold" w:cs="Calibri-Bold"/>
                <w:b/>
                <w:bCs/>
              </w:rPr>
              <w:t>Savoirs de gestion</w:t>
            </w:r>
          </w:p>
          <w:p w:rsidR="00F433D3" w:rsidRDefault="00F433D3" w:rsidP="00A7774C">
            <w:pPr>
              <w:autoSpaceDE w:val="0"/>
              <w:autoSpaceDN w:val="0"/>
              <w:adjustRightInd w:val="0"/>
              <w:rPr>
                <w:rFonts w:ascii="Calibri-Bold" w:hAnsi="Calibri-Bold" w:cs="Calibri-Bold"/>
                <w:b/>
                <w:bCs/>
              </w:rPr>
            </w:pP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L’approvisionnement et la gestion des</w:t>
            </w:r>
            <w:r w:rsidR="00F433D3">
              <w:rPr>
                <w:rFonts w:ascii="Calibri" w:hAnsi="Calibri" w:cs="Calibri"/>
              </w:rPr>
              <w:t xml:space="preserve"> </w:t>
            </w:r>
            <w:r>
              <w:rPr>
                <w:rFonts w:ascii="Calibri" w:hAnsi="Calibri" w:cs="Calibri"/>
              </w:rPr>
              <w:t>stocks</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Les fournisseurs et les règlements</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La chaîne des documents liés aux achats</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Les achats</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Les décaissements</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Les outils de planification des tâches</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La taxe sur la valeur ajoutée</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La trésorerie</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Les notions d’amortissement et de</w:t>
            </w:r>
            <w:r w:rsidR="00F433D3">
              <w:rPr>
                <w:rFonts w:ascii="Calibri" w:hAnsi="Calibri" w:cs="Calibri"/>
              </w:rPr>
              <w:t xml:space="preserve"> </w:t>
            </w:r>
            <w:r>
              <w:rPr>
                <w:rFonts w:ascii="Calibri" w:hAnsi="Calibri" w:cs="Calibri"/>
              </w:rPr>
              <w:t>provision</w:t>
            </w: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Le bilan et le compte de résultat</w:t>
            </w:r>
          </w:p>
          <w:p w:rsidR="0047406D" w:rsidRDefault="00A7774C" w:rsidP="00F433D3">
            <w:pPr>
              <w:autoSpaceDE w:val="0"/>
              <w:autoSpaceDN w:val="0"/>
              <w:adjustRightInd w:val="0"/>
            </w:pPr>
            <w:r>
              <w:rPr>
                <w:rFonts w:ascii="SymbolMT" w:hAnsi="SymbolMT" w:cs="SymbolMT"/>
              </w:rPr>
              <w:t xml:space="preserve">• </w:t>
            </w:r>
            <w:r>
              <w:rPr>
                <w:rFonts w:ascii="Calibri" w:hAnsi="Calibri" w:cs="Calibri"/>
              </w:rPr>
              <w:t>Le maintien fonctionnel des espaces de</w:t>
            </w:r>
            <w:r w:rsidR="00F433D3">
              <w:rPr>
                <w:rFonts w:ascii="Calibri" w:hAnsi="Calibri" w:cs="Calibri"/>
              </w:rPr>
              <w:t xml:space="preserve"> </w:t>
            </w:r>
            <w:r>
              <w:rPr>
                <w:rFonts w:ascii="Calibri" w:hAnsi="Calibri" w:cs="Calibri"/>
              </w:rPr>
              <w:t>travail hors production</w:t>
            </w:r>
          </w:p>
          <w:p w:rsidR="0047406D" w:rsidRDefault="0047406D" w:rsidP="00951160"/>
        </w:tc>
        <w:tc>
          <w:tcPr>
            <w:tcW w:w="9355" w:type="dxa"/>
          </w:tcPr>
          <w:p w:rsidR="00A7774C" w:rsidRDefault="00A7774C" w:rsidP="00A7774C">
            <w:pPr>
              <w:autoSpaceDE w:val="0"/>
              <w:autoSpaceDN w:val="0"/>
              <w:adjustRightInd w:val="0"/>
              <w:rPr>
                <w:rFonts w:ascii="Calibri" w:hAnsi="Calibri" w:cs="Calibri"/>
              </w:rPr>
            </w:pPr>
            <w:r>
              <w:rPr>
                <w:rFonts w:ascii="Calibri" w:hAnsi="Calibri" w:cs="Calibri"/>
              </w:rPr>
              <w:t>L’approvisionnement concerne les achats de biens et de services nécessaires à l’activité productive de l’entreprise.</w:t>
            </w:r>
          </w:p>
          <w:p w:rsidR="00025D2C" w:rsidRDefault="00A7774C" w:rsidP="00A7774C">
            <w:pPr>
              <w:autoSpaceDE w:val="0"/>
              <w:autoSpaceDN w:val="0"/>
              <w:adjustRightInd w:val="0"/>
              <w:rPr>
                <w:rFonts w:ascii="Calibri" w:hAnsi="Calibri" w:cs="Calibri"/>
              </w:rPr>
            </w:pPr>
            <w:r>
              <w:rPr>
                <w:rFonts w:ascii="Calibri" w:hAnsi="Calibri" w:cs="Calibri"/>
              </w:rPr>
              <w:t>La gestion des stocks (de matières premières, de marchandises et de produits finis) conduit à aborder les notions de</w:t>
            </w:r>
            <w:r w:rsidR="00C67013">
              <w:rPr>
                <w:rFonts w:ascii="Calibri" w:hAnsi="Calibri" w:cs="Calibri"/>
              </w:rPr>
              <w:t xml:space="preserve"> </w:t>
            </w:r>
            <w:r>
              <w:rPr>
                <w:rFonts w:ascii="Calibri" w:hAnsi="Calibri" w:cs="Calibri"/>
              </w:rPr>
              <w:t>coûts (d’achat, de production et de revient), d’inventaire (physique et en valeur) et d’indicateurs de suivi (fiche de</w:t>
            </w:r>
            <w:r w:rsidR="00C67013">
              <w:rPr>
                <w:rFonts w:ascii="Calibri" w:hAnsi="Calibri" w:cs="Calibri"/>
              </w:rPr>
              <w:t xml:space="preserve"> </w:t>
            </w:r>
            <w:r>
              <w:rPr>
                <w:rFonts w:ascii="Calibri" w:hAnsi="Calibri" w:cs="Calibri"/>
              </w:rPr>
              <w:t>stock, stock minimum).</w:t>
            </w:r>
          </w:p>
          <w:p w:rsidR="00A7774C" w:rsidRDefault="00A7774C" w:rsidP="00A7774C">
            <w:pPr>
              <w:autoSpaceDE w:val="0"/>
              <w:autoSpaceDN w:val="0"/>
              <w:adjustRightInd w:val="0"/>
              <w:rPr>
                <w:rFonts w:ascii="Calibri" w:hAnsi="Calibri" w:cs="Calibri"/>
              </w:rPr>
            </w:pPr>
            <w:r>
              <w:rPr>
                <w:rFonts w:ascii="Calibri" w:hAnsi="Calibri" w:cs="Calibri"/>
              </w:rPr>
              <w:t>La chaîne des documents liés aux achats s’étend de la demande de devis à la facture d’avoir. La facturation fait</w:t>
            </w:r>
            <w:r w:rsidR="00C67013">
              <w:rPr>
                <w:rFonts w:ascii="Calibri" w:hAnsi="Calibri" w:cs="Calibri"/>
              </w:rPr>
              <w:t xml:space="preserve"> </w:t>
            </w:r>
            <w:r>
              <w:rPr>
                <w:rFonts w:ascii="Calibri" w:hAnsi="Calibri" w:cs="Calibri"/>
              </w:rPr>
              <w:t>apparaître les réductions commerciales et financières obtenues, les frais accessoires (les emballages sont exclus) et</w:t>
            </w:r>
            <w:r w:rsidR="00C67013">
              <w:rPr>
                <w:rFonts w:ascii="Calibri" w:hAnsi="Calibri" w:cs="Calibri"/>
              </w:rPr>
              <w:t xml:space="preserve"> </w:t>
            </w:r>
            <w:r>
              <w:rPr>
                <w:rFonts w:ascii="Calibri" w:hAnsi="Calibri" w:cs="Calibri"/>
              </w:rPr>
              <w:t>les taxes obligatoires. Seule l’option de la TVA sur les débits sera retenue pour les prestataires de service.</w:t>
            </w:r>
          </w:p>
          <w:p w:rsidR="00A7774C" w:rsidRDefault="00A7774C" w:rsidP="00A7774C">
            <w:pPr>
              <w:autoSpaceDE w:val="0"/>
              <w:autoSpaceDN w:val="0"/>
              <w:adjustRightInd w:val="0"/>
              <w:rPr>
                <w:rFonts w:ascii="Calibri" w:hAnsi="Calibri" w:cs="Calibri"/>
              </w:rPr>
            </w:pPr>
            <w:r>
              <w:rPr>
                <w:rFonts w:ascii="Calibri" w:hAnsi="Calibri" w:cs="Calibri"/>
              </w:rPr>
              <w:t>Les fournisseurs et les règlements comprennent la recherche de fournisseurs, les différents modes de règlement</w:t>
            </w:r>
            <w:r w:rsidR="00C67013">
              <w:rPr>
                <w:rFonts w:ascii="Calibri" w:hAnsi="Calibri" w:cs="Calibri"/>
              </w:rPr>
              <w:t xml:space="preserve"> </w:t>
            </w:r>
            <w:r>
              <w:rPr>
                <w:rFonts w:ascii="Calibri" w:hAnsi="Calibri" w:cs="Calibri"/>
              </w:rPr>
              <w:t>(hors effets de commerce), les échéanciers, le lettrage des comptes et la justification des soldes.</w:t>
            </w:r>
          </w:p>
          <w:p w:rsidR="00A7774C" w:rsidRDefault="00A7774C" w:rsidP="00A7774C">
            <w:pPr>
              <w:autoSpaceDE w:val="0"/>
              <w:autoSpaceDN w:val="0"/>
              <w:adjustRightInd w:val="0"/>
              <w:rPr>
                <w:rFonts w:ascii="Calibri" w:hAnsi="Calibri" w:cs="Calibri"/>
              </w:rPr>
            </w:pPr>
            <w:r>
              <w:rPr>
                <w:rFonts w:ascii="Calibri" w:hAnsi="Calibri" w:cs="Calibri"/>
              </w:rPr>
              <w:t>Le suivi des achats et des décaissements nécessite de maîtriser la notion d’engagement comptable, la logique de la</w:t>
            </w:r>
            <w:r w:rsidR="00C67013">
              <w:rPr>
                <w:rFonts w:ascii="Calibri" w:hAnsi="Calibri" w:cs="Calibri"/>
              </w:rPr>
              <w:t xml:space="preserve"> </w:t>
            </w:r>
            <w:r>
              <w:rPr>
                <w:rFonts w:ascii="Calibri" w:hAnsi="Calibri" w:cs="Calibri"/>
              </w:rPr>
              <w:t>partie double et les fondements de la classification du plan comptable.</w:t>
            </w:r>
          </w:p>
          <w:p w:rsidR="00A7774C" w:rsidRDefault="00A7774C" w:rsidP="00A7774C">
            <w:pPr>
              <w:autoSpaceDE w:val="0"/>
              <w:autoSpaceDN w:val="0"/>
              <w:adjustRightInd w:val="0"/>
              <w:rPr>
                <w:rFonts w:ascii="Calibri" w:hAnsi="Calibri" w:cs="Calibri"/>
              </w:rPr>
            </w:pPr>
            <w:r>
              <w:rPr>
                <w:rFonts w:ascii="Calibri" w:hAnsi="Calibri" w:cs="Calibri"/>
              </w:rPr>
              <w:t>La trésorerie intègre les encaissements (y compris les subventions) et décaissements, le contrôle de caisse, les</w:t>
            </w:r>
            <w:r w:rsidR="00C67013">
              <w:rPr>
                <w:rFonts w:ascii="Calibri" w:hAnsi="Calibri" w:cs="Calibri"/>
              </w:rPr>
              <w:t xml:space="preserve"> </w:t>
            </w:r>
            <w:r>
              <w:rPr>
                <w:rFonts w:ascii="Calibri" w:hAnsi="Calibri" w:cs="Calibri"/>
              </w:rPr>
              <w:t>situations périodiques de trésorerie et les rapprochements bancaires.</w:t>
            </w:r>
          </w:p>
          <w:p w:rsidR="00A7774C" w:rsidRDefault="00A7774C" w:rsidP="00A7774C">
            <w:pPr>
              <w:autoSpaceDE w:val="0"/>
              <w:autoSpaceDN w:val="0"/>
              <w:adjustRightInd w:val="0"/>
              <w:rPr>
                <w:rFonts w:ascii="Calibri" w:hAnsi="Calibri" w:cs="Calibri"/>
              </w:rPr>
            </w:pPr>
            <w:r>
              <w:rPr>
                <w:rFonts w:ascii="Calibri" w:hAnsi="Calibri" w:cs="Calibri"/>
              </w:rPr>
              <w:t>L’analyse de l’équilibre financier et de la situation économique nécessite d’avoir saisi le sens des notions</w:t>
            </w:r>
            <w:r w:rsidR="00C67013">
              <w:rPr>
                <w:rFonts w:ascii="Calibri" w:hAnsi="Calibri" w:cs="Calibri"/>
              </w:rPr>
              <w:t xml:space="preserve"> </w:t>
            </w:r>
            <w:r>
              <w:rPr>
                <w:rFonts w:ascii="Calibri" w:hAnsi="Calibri" w:cs="Calibri"/>
              </w:rPr>
              <w:t>d’amortissement, de provision, de charges décaissées et de charges non décaissées. Elle est menée à partir du</w:t>
            </w:r>
            <w:r w:rsidR="00C67013">
              <w:rPr>
                <w:rFonts w:ascii="Calibri" w:hAnsi="Calibri" w:cs="Calibri"/>
              </w:rPr>
              <w:t xml:space="preserve"> </w:t>
            </w:r>
            <w:r>
              <w:rPr>
                <w:rFonts w:ascii="Calibri" w:hAnsi="Calibri" w:cs="Calibri"/>
              </w:rPr>
              <w:t>rapprochement des grandes masses du bilan, du compte de résultat et de la situation de trésorerie.</w:t>
            </w:r>
          </w:p>
          <w:p w:rsidR="0047406D" w:rsidRDefault="00A7774C" w:rsidP="00A7774C">
            <w:r>
              <w:rPr>
                <w:rFonts w:ascii="Calibri" w:hAnsi="Calibri" w:cs="Calibri"/>
              </w:rPr>
              <w:t>Le maintien fonctionnel des espaces comprend l’ergonomie, la signalétique et la sécurité des locaux.</w:t>
            </w:r>
          </w:p>
        </w:tc>
      </w:tr>
      <w:tr w:rsidR="00A7774C" w:rsidTr="00C67013">
        <w:trPr>
          <w:trHeight w:val="2251"/>
        </w:trPr>
        <w:tc>
          <w:tcPr>
            <w:tcW w:w="6204" w:type="dxa"/>
          </w:tcPr>
          <w:p w:rsidR="00F42B77" w:rsidRPr="00C67013" w:rsidRDefault="00F42B77" w:rsidP="00C67013">
            <w:pPr>
              <w:autoSpaceDE w:val="0"/>
              <w:autoSpaceDN w:val="0"/>
              <w:adjustRightInd w:val="0"/>
              <w:rPr>
                <w:rFonts w:ascii="Calibri-Bold" w:hAnsi="Calibri-Bold" w:cs="Calibri-Bold"/>
                <w:b/>
                <w:bCs/>
              </w:rPr>
            </w:pPr>
            <w:r w:rsidRPr="00C67013">
              <w:rPr>
                <w:rFonts w:ascii="Calibri-Bold" w:hAnsi="Calibri-Bold" w:cs="Calibri-Bold"/>
                <w:b/>
                <w:bCs/>
              </w:rPr>
              <w:lastRenderedPageBreak/>
              <w:t xml:space="preserve">Savoirs juridiques et économiques </w:t>
            </w:r>
            <w:r w:rsidR="00025D2C" w:rsidRPr="00C67013">
              <w:rPr>
                <w:rFonts w:ascii="Calibri-Bold" w:hAnsi="Calibri-Bold" w:cs="Calibri-Bold"/>
                <w:b/>
                <w:bCs/>
              </w:rPr>
              <w:t>(en</w:t>
            </w:r>
            <w:r w:rsidRPr="00C67013">
              <w:rPr>
                <w:rFonts w:ascii="Calibri-Bold" w:hAnsi="Calibri-Bold" w:cs="Calibri-Bold"/>
                <w:b/>
                <w:bCs/>
              </w:rPr>
              <w:t xml:space="preserve"> lien avec le programme d’économie-droit du Baccalauréat </w:t>
            </w:r>
            <w:r w:rsidR="00025D2C" w:rsidRPr="00C67013">
              <w:rPr>
                <w:rFonts w:ascii="Calibri-Bold" w:hAnsi="Calibri-Bold" w:cs="Calibri-Bold"/>
                <w:b/>
                <w:bCs/>
              </w:rPr>
              <w:t>professionnel)</w:t>
            </w:r>
          </w:p>
          <w:p w:rsidR="00F42B77" w:rsidRDefault="00F42B77" w:rsidP="00A7774C">
            <w:pPr>
              <w:autoSpaceDE w:val="0"/>
              <w:autoSpaceDN w:val="0"/>
              <w:adjustRightInd w:val="0"/>
              <w:rPr>
                <w:rFonts w:ascii="SymbolMT" w:hAnsi="SymbolMT" w:cs="SymbolMT"/>
              </w:rPr>
            </w:pPr>
          </w:p>
          <w:p w:rsidR="00A7774C" w:rsidRDefault="00A7774C" w:rsidP="00A7774C">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Le cadre économique et réglementaire</w:t>
            </w:r>
          </w:p>
          <w:p w:rsidR="00A7774C" w:rsidRDefault="00A7774C" w:rsidP="00A7774C">
            <w:pPr>
              <w:autoSpaceDE w:val="0"/>
              <w:autoSpaceDN w:val="0"/>
              <w:adjustRightInd w:val="0"/>
              <w:rPr>
                <w:rFonts w:ascii="Calibri-Bold" w:hAnsi="Calibri-Bold" w:cs="Calibri-Bold"/>
                <w:b/>
                <w:bCs/>
              </w:rPr>
            </w:pPr>
            <w:r>
              <w:rPr>
                <w:rFonts w:ascii="Calibri" w:hAnsi="Calibri" w:cs="Calibri"/>
              </w:rPr>
              <w:t>de l’activité productive de l’organisation</w:t>
            </w:r>
          </w:p>
        </w:tc>
        <w:tc>
          <w:tcPr>
            <w:tcW w:w="9355" w:type="dxa"/>
          </w:tcPr>
          <w:p w:rsidR="00061AA2" w:rsidRDefault="00061AA2" w:rsidP="00061AA2">
            <w:pPr>
              <w:autoSpaceDE w:val="0"/>
              <w:autoSpaceDN w:val="0"/>
              <w:adjustRightInd w:val="0"/>
              <w:rPr>
                <w:rFonts w:ascii="Calibri" w:hAnsi="Calibri" w:cs="Calibri"/>
              </w:rPr>
            </w:pPr>
            <w:r>
              <w:rPr>
                <w:rFonts w:ascii="Calibri" w:hAnsi="Calibri" w:cs="Calibri"/>
              </w:rPr>
              <w:t>Le cadre réglementaire de l’activité productive de l’organisation comprend le droit des contrats (parties, objet,</w:t>
            </w:r>
            <w:r w:rsidR="00C67013">
              <w:rPr>
                <w:rFonts w:ascii="Calibri" w:hAnsi="Calibri" w:cs="Calibri"/>
              </w:rPr>
              <w:t xml:space="preserve"> </w:t>
            </w:r>
            <w:r>
              <w:rPr>
                <w:rFonts w:ascii="Calibri" w:hAnsi="Calibri" w:cs="Calibri"/>
              </w:rPr>
              <w:t>droits et obligations des parties, information du vendeur, responsabilité contractuelle), la protection des données</w:t>
            </w:r>
            <w:r w:rsidR="00C67013">
              <w:rPr>
                <w:rFonts w:ascii="Calibri" w:hAnsi="Calibri" w:cs="Calibri"/>
              </w:rPr>
              <w:t xml:space="preserve"> </w:t>
            </w:r>
            <w:r>
              <w:rPr>
                <w:rFonts w:ascii="Calibri" w:hAnsi="Calibri" w:cs="Calibri"/>
              </w:rPr>
              <w:t>personnelles (dans le cadre du e-commerce, traitement et utilisation des données personnelles collectées).</w:t>
            </w:r>
          </w:p>
          <w:p w:rsidR="00A7774C" w:rsidRDefault="00061AA2" w:rsidP="00C67013">
            <w:pPr>
              <w:autoSpaceDE w:val="0"/>
              <w:autoSpaceDN w:val="0"/>
              <w:adjustRightInd w:val="0"/>
              <w:rPr>
                <w:rFonts w:ascii="Calibri" w:hAnsi="Calibri" w:cs="Calibri"/>
              </w:rPr>
            </w:pPr>
            <w:r>
              <w:rPr>
                <w:rFonts w:ascii="Calibri" w:hAnsi="Calibri" w:cs="Calibri"/>
              </w:rPr>
              <w:t>Le cadre économique de l’activité productive de l’organisation comprend les choix de l’entreprise en matière de</w:t>
            </w:r>
            <w:r w:rsidR="00C67013">
              <w:rPr>
                <w:rFonts w:ascii="Calibri" w:hAnsi="Calibri" w:cs="Calibri"/>
              </w:rPr>
              <w:t xml:space="preserve"> </w:t>
            </w:r>
            <w:r>
              <w:rPr>
                <w:rFonts w:ascii="Calibri" w:hAnsi="Calibri" w:cs="Calibri"/>
              </w:rPr>
              <w:t>production, les performances et objectifs (économiques, sociaux et environnementaux), l’influence du numérique</w:t>
            </w:r>
            <w:r w:rsidR="00C67013">
              <w:rPr>
                <w:rFonts w:ascii="Calibri" w:hAnsi="Calibri" w:cs="Calibri"/>
              </w:rPr>
              <w:t xml:space="preserve"> </w:t>
            </w:r>
            <w:r>
              <w:rPr>
                <w:rFonts w:ascii="Calibri" w:hAnsi="Calibri" w:cs="Calibri"/>
              </w:rPr>
              <w:t>sur la production, les choix de consommation (développement durable et e-commerce) et leur influence sur la</w:t>
            </w:r>
            <w:r w:rsidR="00C67013">
              <w:rPr>
                <w:rFonts w:ascii="Calibri" w:hAnsi="Calibri" w:cs="Calibri"/>
              </w:rPr>
              <w:t xml:space="preserve"> </w:t>
            </w:r>
            <w:r>
              <w:rPr>
                <w:rFonts w:ascii="Calibri" w:hAnsi="Calibri" w:cs="Calibri"/>
              </w:rPr>
              <w:t>production.</w:t>
            </w:r>
          </w:p>
        </w:tc>
      </w:tr>
      <w:tr w:rsidR="00F42B77" w:rsidTr="00F42B77">
        <w:trPr>
          <w:trHeight w:val="1191"/>
        </w:trPr>
        <w:tc>
          <w:tcPr>
            <w:tcW w:w="6204" w:type="dxa"/>
          </w:tcPr>
          <w:p w:rsidR="00C67013" w:rsidRDefault="00C67013" w:rsidP="00C67013">
            <w:pPr>
              <w:autoSpaceDE w:val="0"/>
              <w:autoSpaceDN w:val="0"/>
              <w:adjustRightInd w:val="0"/>
              <w:rPr>
                <w:rFonts w:ascii="Calibri-Bold" w:hAnsi="Calibri-Bold" w:cs="Calibri-Bold"/>
                <w:b/>
                <w:bCs/>
              </w:rPr>
            </w:pPr>
            <w:r>
              <w:rPr>
                <w:rFonts w:ascii="Calibri-Bold" w:hAnsi="Calibri-Bold" w:cs="Calibri-Bold"/>
                <w:b/>
                <w:bCs/>
              </w:rPr>
              <w:t>Savoirs liés à la communication et au</w:t>
            </w:r>
          </w:p>
          <w:p w:rsidR="00C67013" w:rsidRDefault="00C67013" w:rsidP="00C67013">
            <w:pPr>
              <w:autoSpaceDE w:val="0"/>
              <w:autoSpaceDN w:val="0"/>
              <w:adjustRightInd w:val="0"/>
              <w:rPr>
                <w:rFonts w:ascii="Calibri-Bold" w:hAnsi="Calibri-Bold" w:cs="Calibri-Bold"/>
                <w:b/>
                <w:bCs/>
              </w:rPr>
            </w:pPr>
            <w:r>
              <w:rPr>
                <w:rFonts w:ascii="Calibri-Bold" w:hAnsi="Calibri-Bold" w:cs="Calibri-Bold"/>
                <w:b/>
                <w:bCs/>
              </w:rPr>
              <w:t>N</w:t>
            </w:r>
            <w:r>
              <w:rPr>
                <w:rFonts w:ascii="Calibri-Bold" w:hAnsi="Calibri-Bold" w:cs="Calibri-Bold"/>
                <w:b/>
                <w:bCs/>
              </w:rPr>
              <w:t>umérique</w:t>
            </w:r>
          </w:p>
          <w:p w:rsidR="00C67013" w:rsidRDefault="00C67013" w:rsidP="00C67013">
            <w:pPr>
              <w:autoSpaceDE w:val="0"/>
              <w:autoSpaceDN w:val="0"/>
              <w:adjustRightInd w:val="0"/>
              <w:rPr>
                <w:rFonts w:ascii="Calibri-Bold" w:hAnsi="Calibri-Bold" w:cs="Calibri-Bold"/>
                <w:b/>
                <w:bCs/>
              </w:rPr>
            </w:pPr>
          </w:p>
          <w:p w:rsidR="00C67013" w:rsidRDefault="00C67013" w:rsidP="00C67013">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La communication avec les fournisseurs</w:t>
            </w:r>
            <w:r>
              <w:rPr>
                <w:rFonts w:ascii="Calibri" w:hAnsi="Calibri" w:cs="Calibri"/>
              </w:rPr>
              <w:t xml:space="preserve"> </w:t>
            </w:r>
            <w:r>
              <w:rPr>
                <w:rFonts w:ascii="Calibri" w:hAnsi="Calibri" w:cs="Calibri"/>
              </w:rPr>
              <w:t>et les autres partenaires</w:t>
            </w:r>
          </w:p>
          <w:p w:rsidR="00C67013" w:rsidRDefault="00C67013" w:rsidP="00C67013">
            <w:pPr>
              <w:autoSpaceDE w:val="0"/>
              <w:autoSpaceDN w:val="0"/>
              <w:adjustRightInd w:val="0"/>
              <w:rPr>
                <w:rFonts w:ascii="Calibri" w:hAnsi="Calibri" w:cs="Calibri"/>
              </w:rPr>
            </w:pPr>
            <w:r>
              <w:rPr>
                <w:rFonts w:ascii="SymbolMT" w:hAnsi="SymbolMT" w:cs="SymbolMT"/>
              </w:rPr>
              <w:t xml:space="preserve">• </w:t>
            </w:r>
            <w:r>
              <w:rPr>
                <w:rFonts w:ascii="Calibri" w:hAnsi="Calibri" w:cs="Calibri"/>
              </w:rPr>
              <w:t>Gestion de l’information</w:t>
            </w:r>
          </w:p>
          <w:p w:rsidR="00C67013" w:rsidRDefault="00C67013" w:rsidP="00C67013">
            <w:pPr>
              <w:autoSpaceDE w:val="0"/>
              <w:autoSpaceDN w:val="0"/>
              <w:adjustRightInd w:val="0"/>
              <w:rPr>
                <w:rFonts w:ascii="Calibri" w:hAnsi="Calibri" w:cs="Calibri"/>
              </w:rPr>
            </w:pPr>
            <w:r>
              <w:rPr>
                <w:rFonts w:ascii="SymbolMT" w:hAnsi="SymbolMT" w:cs="SymbolMT"/>
              </w:rPr>
              <w:t xml:space="preserve">• </w:t>
            </w:r>
            <w:r>
              <w:rPr>
                <w:rFonts w:ascii="Calibri" w:hAnsi="Calibri" w:cs="Calibri"/>
              </w:rPr>
              <w:t>Les outils au service du travail</w:t>
            </w:r>
          </w:p>
          <w:p w:rsidR="00C67013" w:rsidRDefault="00C67013" w:rsidP="00C67013">
            <w:pPr>
              <w:autoSpaceDE w:val="0"/>
              <w:autoSpaceDN w:val="0"/>
              <w:adjustRightInd w:val="0"/>
              <w:rPr>
                <w:rFonts w:ascii="Calibri-Bold" w:hAnsi="Calibri-Bold" w:cs="Calibri-Bold"/>
                <w:b/>
                <w:bCs/>
              </w:rPr>
            </w:pPr>
            <w:r>
              <w:rPr>
                <w:rFonts w:ascii="Calibri" w:hAnsi="Calibri" w:cs="Calibri"/>
              </w:rPr>
              <w:t>collaboratif</w:t>
            </w:r>
          </w:p>
        </w:tc>
        <w:tc>
          <w:tcPr>
            <w:tcW w:w="9355" w:type="dxa"/>
          </w:tcPr>
          <w:p w:rsidR="00F433D3" w:rsidRDefault="00061AA2" w:rsidP="00061AA2">
            <w:pPr>
              <w:autoSpaceDE w:val="0"/>
              <w:autoSpaceDN w:val="0"/>
              <w:adjustRightInd w:val="0"/>
              <w:rPr>
                <w:rFonts w:ascii="Calibri" w:hAnsi="Calibri" w:cs="Calibri"/>
              </w:rPr>
            </w:pPr>
            <w:r>
              <w:rPr>
                <w:rFonts w:ascii="Calibri" w:hAnsi="Calibri" w:cs="Calibri"/>
              </w:rPr>
              <w:t>Aux codes, normes, usages et lexiques professionnels de la communication orale et écrite s’ajoutent ceux</w:t>
            </w:r>
            <w:r w:rsidR="00C67013">
              <w:rPr>
                <w:rFonts w:ascii="Calibri" w:hAnsi="Calibri" w:cs="Calibri"/>
              </w:rPr>
              <w:t xml:space="preserve"> </w:t>
            </w:r>
            <w:r>
              <w:rPr>
                <w:rFonts w:ascii="Calibri" w:hAnsi="Calibri" w:cs="Calibri"/>
              </w:rPr>
              <w:t xml:space="preserve">directement liés aux spécificités des </w:t>
            </w:r>
            <w:r w:rsidR="00F433D3">
              <w:rPr>
                <w:rFonts w:ascii="Calibri" w:hAnsi="Calibri" w:cs="Calibri"/>
              </w:rPr>
              <w:t>différents secteurs d’activité.</w:t>
            </w:r>
          </w:p>
          <w:p w:rsidR="00061AA2" w:rsidRDefault="00061AA2" w:rsidP="00061AA2">
            <w:pPr>
              <w:autoSpaceDE w:val="0"/>
              <w:autoSpaceDN w:val="0"/>
              <w:adjustRightInd w:val="0"/>
              <w:rPr>
                <w:rFonts w:ascii="Calibri" w:hAnsi="Calibri" w:cs="Calibri"/>
              </w:rPr>
            </w:pPr>
            <w:bookmarkStart w:id="0" w:name="_GoBack"/>
            <w:bookmarkEnd w:id="0"/>
            <w:r>
              <w:rPr>
                <w:rFonts w:ascii="Calibri" w:hAnsi="Calibri" w:cs="Calibri"/>
              </w:rPr>
              <w:t>Les techniques de prise de notes font partie des</w:t>
            </w:r>
            <w:r w:rsidR="00C67013">
              <w:rPr>
                <w:rFonts w:ascii="Calibri" w:hAnsi="Calibri" w:cs="Calibri"/>
              </w:rPr>
              <w:t xml:space="preserve"> </w:t>
            </w:r>
            <w:r>
              <w:rPr>
                <w:rFonts w:ascii="Calibri" w:hAnsi="Calibri" w:cs="Calibri"/>
              </w:rPr>
              <w:t>savoirs liés à la communication.</w:t>
            </w:r>
          </w:p>
          <w:p w:rsidR="00061AA2" w:rsidRDefault="00061AA2" w:rsidP="00061AA2">
            <w:pPr>
              <w:autoSpaceDE w:val="0"/>
              <w:autoSpaceDN w:val="0"/>
              <w:adjustRightInd w:val="0"/>
              <w:rPr>
                <w:rFonts w:ascii="Calibri" w:hAnsi="Calibri" w:cs="Calibri"/>
              </w:rPr>
            </w:pPr>
            <w:r>
              <w:rPr>
                <w:rFonts w:ascii="Calibri" w:hAnsi="Calibri" w:cs="Calibri"/>
              </w:rPr>
              <w:t>La gestion de l’information comprend la recherche et la mesure de la qualité de l'information (méthodes, enjeux,</w:t>
            </w:r>
            <w:r w:rsidR="00C67013">
              <w:rPr>
                <w:rFonts w:ascii="Calibri" w:hAnsi="Calibri" w:cs="Calibri"/>
              </w:rPr>
              <w:t xml:space="preserve"> </w:t>
            </w:r>
            <w:r>
              <w:rPr>
                <w:rFonts w:ascii="Calibri" w:hAnsi="Calibri" w:cs="Calibri"/>
              </w:rPr>
              <w:t>critères de fiabilité, mesure de la pertinence), la mise à disposition et la sécurisation de l'information (GED et EDI,</w:t>
            </w:r>
            <w:r w:rsidR="00C67013">
              <w:rPr>
                <w:rFonts w:ascii="Calibri" w:hAnsi="Calibri" w:cs="Calibri"/>
              </w:rPr>
              <w:t xml:space="preserve"> </w:t>
            </w:r>
            <w:r>
              <w:rPr>
                <w:rFonts w:ascii="Calibri" w:hAnsi="Calibri" w:cs="Calibri"/>
              </w:rPr>
              <w:t>contrôles d'accès, charte de bonne conduite, Nétiquette et RGPD, certificat et signature électronique) et les modes</w:t>
            </w:r>
            <w:r w:rsidR="00C67013">
              <w:rPr>
                <w:rFonts w:ascii="Calibri" w:hAnsi="Calibri" w:cs="Calibri"/>
              </w:rPr>
              <w:t xml:space="preserve"> </w:t>
            </w:r>
            <w:r>
              <w:rPr>
                <w:rFonts w:ascii="Calibri" w:hAnsi="Calibri" w:cs="Calibri"/>
              </w:rPr>
              <w:t>de classement, d’archivage (codification, arborescence et protocole visant à nommer les fichiers) et de sauvegarde.</w:t>
            </w:r>
          </w:p>
          <w:p w:rsidR="00061AA2" w:rsidRDefault="00061AA2" w:rsidP="00061AA2">
            <w:pPr>
              <w:autoSpaceDE w:val="0"/>
              <w:autoSpaceDN w:val="0"/>
              <w:adjustRightInd w:val="0"/>
              <w:rPr>
                <w:rFonts w:ascii="Calibri" w:hAnsi="Calibri" w:cs="Calibri"/>
              </w:rPr>
            </w:pPr>
            <w:r>
              <w:rPr>
                <w:rFonts w:ascii="Calibri" w:hAnsi="Calibri" w:cs="Calibri"/>
              </w:rPr>
              <w:t>Ces savoirs intègrent les notions de compression, d’indexation, de classement, d’archivage et de sauvegarde des</w:t>
            </w:r>
            <w:r w:rsidR="00C67013">
              <w:rPr>
                <w:rFonts w:ascii="Calibri" w:hAnsi="Calibri" w:cs="Calibri"/>
              </w:rPr>
              <w:t xml:space="preserve"> </w:t>
            </w:r>
            <w:r>
              <w:rPr>
                <w:rFonts w:ascii="Calibri" w:hAnsi="Calibri" w:cs="Calibri"/>
              </w:rPr>
              <w:t>documents.</w:t>
            </w:r>
          </w:p>
          <w:p w:rsidR="00F42B77" w:rsidRDefault="00061AA2" w:rsidP="00C67013">
            <w:pPr>
              <w:autoSpaceDE w:val="0"/>
              <w:autoSpaceDN w:val="0"/>
              <w:adjustRightInd w:val="0"/>
              <w:rPr>
                <w:rFonts w:ascii="Calibri" w:hAnsi="Calibri" w:cs="Calibri"/>
              </w:rPr>
            </w:pPr>
            <w:r>
              <w:rPr>
                <w:rFonts w:ascii="Calibri" w:hAnsi="Calibri" w:cs="Calibri"/>
              </w:rPr>
              <w:t>Les outils au service du travail collaboratif mobilisés sont l’espace de partage, l’agenda partagé, la messagerie, la</w:t>
            </w:r>
            <w:r w:rsidR="00C67013">
              <w:rPr>
                <w:rFonts w:ascii="Calibri" w:hAnsi="Calibri" w:cs="Calibri"/>
              </w:rPr>
              <w:t xml:space="preserve"> </w:t>
            </w:r>
            <w:r>
              <w:rPr>
                <w:rFonts w:ascii="Calibri" w:hAnsi="Calibri" w:cs="Calibri"/>
              </w:rPr>
              <w:t>réunion en ligne, la visio-conférence, l’espace de travail collaboratif.</w:t>
            </w:r>
          </w:p>
        </w:tc>
      </w:tr>
    </w:tbl>
    <w:p w:rsidR="0047406D" w:rsidRDefault="0047406D"/>
    <w:sectPr w:rsidR="0047406D" w:rsidSect="00460631">
      <w:footerReference w:type="default" r:id="rId8"/>
      <w:pgSz w:w="16838" w:h="11906" w:orient="landscape"/>
      <w:pgMar w:top="567" w:right="720" w:bottom="567"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A2" w:rsidRDefault="00061AA2" w:rsidP="00061AA2">
      <w:pPr>
        <w:spacing w:after="0" w:line="240" w:lineRule="auto"/>
      </w:pPr>
      <w:r>
        <w:separator/>
      </w:r>
    </w:p>
  </w:endnote>
  <w:endnote w:type="continuationSeparator" w:id="0">
    <w:p w:rsidR="00061AA2" w:rsidRDefault="00061AA2" w:rsidP="0006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1641"/>
      <w:docPartObj>
        <w:docPartGallery w:val="Page Numbers (Bottom of Page)"/>
        <w:docPartUnique/>
      </w:docPartObj>
    </w:sdtPr>
    <w:sdtEndPr/>
    <w:sdtContent>
      <w:sdt>
        <w:sdtPr>
          <w:id w:val="123787606"/>
          <w:docPartObj>
            <w:docPartGallery w:val="Page Numbers (Top of Page)"/>
            <w:docPartUnique/>
          </w:docPartObj>
        </w:sdtPr>
        <w:sdtEndPr/>
        <w:sdtContent>
          <w:p w:rsidR="00061AA2" w:rsidRDefault="00061AA2" w:rsidP="00061AA2">
            <w:pPr>
              <w:tabs>
                <w:tab w:val="right" w:pos="15309"/>
              </w:tabs>
              <w:spacing w:after="0"/>
            </w:pPr>
            <w:r w:rsidRPr="00061AA2">
              <w:rPr>
                <w:sz w:val="16"/>
              </w:rPr>
              <w:t xml:space="preserve">MATRICE Générique </w:t>
            </w:r>
            <w:r w:rsidRPr="00061AA2">
              <w:rPr>
                <w:rFonts w:ascii="Calibri-Bold" w:hAnsi="Calibri-Bold" w:cs="Calibri-Bold"/>
                <w:b/>
                <w:bCs/>
                <w:sz w:val="20"/>
                <w:szCs w:val="26"/>
              </w:rPr>
              <w:t>B</w:t>
            </w:r>
            <w:r w:rsidRPr="00061AA2">
              <w:rPr>
                <w:rFonts w:ascii="Calibri-Bold" w:hAnsi="Calibri-Bold" w:cs="Calibri-Bold"/>
                <w:b/>
                <w:bCs/>
                <w:sz w:val="15"/>
                <w:szCs w:val="21"/>
              </w:rPr>
              <w:t xml:space="preserve">LOC DE COMPETENCES </w:t>
            </w:r>
            <w:r w:rsidRPr="00061AA2">
              <w:rPr>
                <w:rFonts w:ascii="Calibri-Bold" w:hAnsi="Calibri-Bold" w:cs="Calibri-Bold"/>
                <w:b/>
                <w:bCs/>
                <w:sz w:val="20"/>
                <w:szCs w:val="26"/>
              </w:rPr>
              <w:t>2 – O</w:t>
            </w:r>
            <w:r w:rsidRPr="00061AA2">
              <w:rPr>
                <w:rFonts w:ascii="Calibri-Bold" w:hAnsi="Calibri-Bold" w:cs="Calibri-Bold"/>
                <w:b/>
                <w:bCs/>
                <w:sz w:val="15"/>
                <w:szCs w:val="21"/>
              </w:rPr>
              <w:t>RGANISER ET SUIVRE L</w:t>
            </w:r>
            <w:r w:rsidRPr="00061AA2">
              <w:rPr>
                <w:rFonts w:ascii="Calibri-Bold" w:hAnsi="Calibri-Bold" w:cs="Calibri-Bold"/>
                <w:b/>
                <w:bCs/>
                <w:sz w:val="20"/>
                <w:szCs w:val="26"/>
              </w:rPr>
              <w:t>’</w:t>
            </w:r>
            <w:r w:rsidRPr="00061AA2">
              <w:rPr>
                <w:rFonts w:ascii="Calibri-Bold" w:hAnsi="Calibri-Bold" w:cs="Calibri-Bold"/>
                <w:b/>
                <w:bCs/>
                <w:sz w:val="15"/>
                <w:szCs w:val="21"/>
              </w:rPr>
              <w:t xml:space="preserve">ACTIVITE DE PRODUCTION </w:t>
            </w:r>
            <w:r w:rsidRPr="00061AA2">
              <w:rPr>
                <w:rFonts w:ascii="Calibri-Bold" w:hAnsi="Calibri-Bold" w:cs="Calibri-Bold"/>
                <w:b/>
                <w:bCs/>
                <w:sz w:val="20"/>
                <w:szCs w:val="26"/>
              </w:rPr>
              <w:t>(</w:t>
            </w:r>
            <w:r w:rsidRPr="00061AA2">
              <w:rPr>
                <w:rFonts w:ascii="Calibri-Bold" w:hAnsi="Calibri-Bold" w:cs="Calibri-Bold"/>
                <w:b/>
                <w:bCs/>
                <w:sz w:val="15"/>
                <w:szCs w:val="21"/>
              </w:rPr>
              <w:t>DE BIENS OU DE SERVICES</w:t>
            </w:r>
            <w:r w:rsidRPr="00061AA2">
              <w:rPr>
                <w:rFonts w:ascii="Calibri-Bold" w:hAnsi="Calibri-Bold" w:cs="Calibri-Bold"/>
                <w:b/>
                <w:bCs/>
                <w:sz w:val="20"/>
                <w:szCs w:val="26"/>
              </w:rPr>
              <w:t>)</w:t>
            </w:r>
            <w:r>
              <w:rPr>
                <w:rFonts w:ascii="Calibri-Bold" w:hAnsi="Calibri-Bold" w:cs="Calibri-Bold"/>
                <w:b/>
                <w:bCs/>
                <w:sz w:val="20"/>
                <w:szCs w:val="26"/>
              </w:rPr>
              <w:tab/>
            </w:r>
            <w:r>
              <w:t xml:space="preserve">Page </w:t>
            </w:r>
            <w:r>
              <w:rPr>
                <w:b/>
                <w:sz w:val="24"/>
                <w:szCs w:val="24"/>
              </w:rPr>
              <w:fldChar w:fldCharType="begin"/>
            </w:r>
            <w:r>
              <w:rPr>
                <w:b/>
              </w:rPr>
              <w:instrText>PAGE</w:instrText>
            </w:r>
            <w:r>
              <w:rPr>
                <w:b/>
                <w:sz w:val="24"/>
                <w:szCs w:val="24"/>
              </w:rPr>
              <w:fldChar w:fldCharType="separate"/>
            </w:r>
            <w:r w:rsidR="00F433D3">
              <w:rPr>
                <w:b/>
                <w:noProof/>
              </w:rPr>
              <w:t>3</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F433D3">
              <w:rPr>
                <w:b/>
                <w:noProof/>
              </w:rPr>
              <w:t>3</w:t>
            </w:r>
            <w:r>
              <w:rPr>
                <w:b/>
                <w:sz w:val="24"/>
                <w:szCs w:val="24"/>
              </w:rPr>
              <w:fldChar w:fldCharType="end"/>
            </w:r>
          </w:p>
        </w:sdtContent>
      </w:sdt>
    </w:sdtContent>
  </w:sdt>
  <w:p w:rsidR="00061AA2" w:rsidRDefault="00061AA2" w:rsidP="00061AA2">
    <w:pPr>
      <w:pStyle w:val="Pieddepage"/>
    </w:pPr>
  </w:p>
  <w:p w:rsidR="00061AA2" w:rsidRDefault="00061A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A2" w:rsidRDefault="00061AA2" w:rsidP="00061AA2">
      <w:pPr>
        <w:spacing w:after="0" w:line="240" w:lineRule="auto"/>
      </w:pPr>
      <w:r>
        <w:separator/>
      </w:r>
    </w:p>
  </w:footnote>
  <w:footnote w:type="continuationSeparator" w:id="0">
    <w:p w:rsidR="00061AA2" w:rsidRDefault="00061AA2" w:rsidP="00061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81C"/>
    <w:multiLevelType w:val="hybridMultilevel"/>
    <w:tmpl w:val="EBE67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3269F3"/>
    <w:multiLevelType w:val="hybridMultilevel"/>
    <w:tmpl w:val="CAD4A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579716F"/>
    <w:multiLevelType w:val="hybridMultilevel"/>
    <w:tmpl w:val="04FCB9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41EA"/>
    <w:rsid w:val="00025D2C"/>
    <w:rsid w:val="00061AA2"/>
    <w:rsid w:val="00460631"/>
    <w:rsid w:val="0047406D"/>
    <w:rsid w:val="004B767B"/>
    <w:rsid w:val="0058785C"/>
    <w:rsid w:val="006D5859"/>
    <w:rsid w:val="00754901"/>
    <w:rsid w:val="0077454B"/>
    <w:rsid w:val="007C5AE7"/>
    <w:rsid w:val="009C3E36"/>
    <w:rsid w:val="00A7774C"/>
    <w:rsid w:val="00C341EA"/>
    <w:rsid w:val="00C67013"/>
    <w:rsid w:val="00CE09A2"/>
    <w:rsid w:val="00F42B77"/>
    <w:rsid w:val="00F433D3"/>
    <w:rsid w:val="00FF3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58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5859"/>
    <w:rPr>
      <w:rFonts w:ascii="Tahoma" w:hAnsi="Tahoma" w:cs="Tahoma"/>
      <w:sz w:val="16"/>
      <w:szCs w:val="16"/>
    </w:rPr>
  </w:style>
  <w:style w:type="table" w:styleId="Grilledutableau">
    <w:name w:val="Table Grid"/>
    <w:basedOn w:val="TableauNormal"/>
    <w:uiPriority w:val="59"/>
    <w:rsid w:val="006D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341EA"/>
    <w:pPr>
      <w:ind w:left="720"/>
      <w:contextualSpacing/>
    </w:pPr>
  </w:style>
  <w:style w:type="paragraph" w:styleId="En-tte">
    <w:name w:val="header"/>
    <w:basedOn w:val="Normal"/>
    <w:link w:val="En-tteCar"/>
    <w:uiPriority w:val="99"/>
    <w:semiHidden/>
    <w:unhideWhenUsed/>
    <w:rsid w:val="00061A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1AA2"/>
  </w:style>
  <w:style w:type="paragraph" w:styleId="Pieddepage">
    <w:name w:val="footer"/>
    <w:basedOn w:val="Normal"/>
    <w:link w:val="PieddepageCar"/>
    <w:uiPriority w:val="99"/>
    <w:unhideWhenUsed/>
    <w:rsid w:val="00061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9-2020\AGOrA\MATRICE%20G&#233;n&#233;rique%20Bloc.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MATRICE Générique Bloc</Template>
  <TotalTime>187</TotalTime>
  <Pages>3</Pages>
  <Words>1333</Words>
  <Characters>7334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Nisrine ZENAKHI</dc:creator>
  <cp:lastModifiedBy>Formateur E.T.</cp:lastModifiedBy>
  <cp:revision>9</cp:revision>
  <dcterms:created xsi:type="dcterms:W3CDTF">2020-06-02T18:47:00Z</dcterms:created>
  <dcterms:modified xsi:type="dcterms:W3CDTF">2020-07-09T14:59:00Z</dcterms:modified>
</cp:coreProperties>
</file>