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3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0"/>
        <w:gridCol w:w="1635"/>
        <w:gridCol w:w="1590"/>
        <w:gridCol w:w="1575"/>
        <w:gridCol w:w="1700"/>
        <w:gridCol w:w="1701"/>
        <w:gridCol w:w="1701"/>
        <w:gridCol w:w="1701"/>
        <w:tblGridChange w:id="0">
          <w:tblGrid>
            <w:gridCol w:w="1980"/>
            <w:gridCol w:w="1635"/>
            <w:gridCol w:w="1590"/>
            <w:gridCol w:w="1575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4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Congélation de matières premières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réfrigérées et dont l’utilisation doit être différée du fait de circonstances exceptionnelles (épisode météo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imprévisible, grève, …). Elle peut également s'appliquer à des matières premières autres que des DAOA (Denrées Animale et d’origine Animale) telles que le pain ou les viennoiseries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 revanche, la congélation exceptionnelle ne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concerne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pas les denrées les plus grasses ni les poissons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La congélation ne bloquant pas l'ensemble des mécanismes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physico-chimiques, la durée pendant laquelle les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matières premières pourront être congelées ne peut pas dépasser deux mois sans analyse de dangers spécifique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Comment congeler les denrées?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(sur)emballer la denrée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é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tiqueter le produit avant congélation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escendre rapidement en température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Adjoint gestionnaire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nseignants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Agents de collectivi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té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 chaque changement de réglementation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congélation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4.8.1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 temps de la congélation du produit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OanxWOpP9WjD7Ukvcqqid9A-2azn6Sjn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QS4VQNpN/OM9hAAIjeNF6FsGg==">AMUW2mVO/eQjxUkbQ3h+qMQVCoYYVHhAF8zT27Q2+WqUHo3Zev3szAeOdXRG8w9iTjdH/+2YaAguERCA8nvRFQLF5iPd3m8LKIkosxgFl8QwtNo5BNtjAJk=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