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5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Résultats des analyses microbiologiques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Prélever des échantillons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Produits 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 plus près du consommateur, au moment du service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Environnement de travail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réalisés par des écouvillons ou lingettes stériles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 transport des échantillons jusqu’au laboratoire doit se faire dans le respect de la chaîne du froid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ersonnel de cuisine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aboratoire 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’analyses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Pas de fréquence obligatoire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Pas de fréquence obligatoire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Aucune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 ans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7" w:type="default"/>
      <w:footerReference r:id="rId8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BYWBKKS3Erz+F+ylDja3CRV0A==">AMUW2mXccby5UdxWnUSnYAL8lnsXcXcKHtNlzfcqabnz29ZB+vmFr02HCVT9tqLd1JOhymxbyi2JZcXg0KGtMxTrEL3FJusbsYhDt0lLcLFVG2wqPEn/Yvo=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