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1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85"/>
        <w:gridCol w:w="1800"/>
        <w:gridCol w:w="1740"/>
        <w:gridCol w:w="1455"/>
        <w:gridCol w:w="1700"/>
        <w:gridCol w:w="1785"/>
        <w:gridCol w:w="1605"/>
        <w:gridCol w:w="1701"/>
        <w:tblGridChange w:id="0">
          <w:tblGrid>
            <w:gridCol w:w="1785"/>
            <w:gridCol w:w="1800"/>
            <w:gridCol w:w="1740"/>
            <w:gridCol w:w="1455"/>
            <w:gridCol w:w="1700"/>
            <w:gridCol w:w="1785"/>
            <w:gridCol w:w="1605"/>
            <w:gridCol w:w="17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7.460937500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Décongélation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Affichage d’un protocole Bonnes Pratiques d’Hygiène  “Décongélation d’une matière première"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(Voir exemple en ressources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Afficher une information pour la clientèle des produits décongelés et non transformés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Référent PMS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Equipe pédagogique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Responsable de la production en cuisine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 fois par 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décongélation d’une matière première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2.6.1</w:t>
              </w:r>
            </w:hyperlink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5gchyLvAhwJdifCTCrkHeeafVORuetnI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Ex4bXXEANKIKu6ki6jd7wxxBw==">AMUW2mVH1FQqrCuEldhg243pt9/qJqGJggud42Qo36+n4pBbQKQenufZ6ehb/bVaKXAFmtQmSlNDs2DL8jivs2JNOIAJ8+TEbyq0fkUhNMO0lORpRvmdsIQ=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