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94.0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00"/>
        <w:gridCol w:w="1701"/>
        <w:gridCol w:w="1701"/>
        <w:gridCol w:w="1701"/>
        <w:gridCol w:w="1700"/>
        <w:gridCol w:w="1860"/>
        <w:gridCol w:w="1530"/>
        <w:gridCol w:w="1701"/>
        <w:tblGridChange w:id="0">
          <w:tblGrid>
            <w:gridCol w:w="1700"/>
            <w:gridCol w:w="1701"/>
            <w:gridCol w:w="1701"/>
            <w:gridCol w:w="1701"/>
            <w:gridCol w:w="1700"/>
            <w:gridCol w:w="1860"/>
            <w:gridCol w:w="1530"/>
            <w:gridCol w:w="1701"/>
          </w:tblGrid>
        </w:tblGridChange>
      </w:tblGrid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Réglementation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Archives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Consignes</w:t>
            </w:r>
            <w:r w:rsidDel="00000000" w:rsidR="00000000" w:rsidRPr="00000000">
              <w:rPr>
                <w:rFonts w:ascii="Avenir" w:cs="Avenir" w:eastAsia="Avenir" w:hAnsi="Avenir"/>
                <w:color w:val="ffffff"/>
                <w:rtl w:val="0"/>
              </w:rPr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Conseils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Utilisateur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Fréquence de mise à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Fréquence d’utilisation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Durée d’archivage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Attestations de passage (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entretien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 et vidange des bacs à graisse)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30f40"/>
                <w:u w:val="none"/>
                <w:vertAlign w:val="baseline"/>
                <w:rtl w:val="0"/>
              </w:rPr>
              <w:t xml:space="preserve">Pour une efficacité optimale, il est conseillé de vidanger le bac à graisse 2 à 5 fois par an, au strict minimum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L’entreprise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spécialisée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Direction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 chaque passage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30f40"/>
                <w:highlight w:val="white"/>
                <w:u w:val="none"/>
                <w:vertAlign w:val="baseline"/>
                <w:rtl w:val="0"/>
              </w:rPr>
              <w:t xml:space="preserve">2 à 5 fois par an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Aucun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 ans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sectPr>
      <w:headerReference r:id="rId7" w:type="default"/>
      <w:footerReference r:id="rId8" w:type="default"/>
      <w:pgSz w:h="11900" w:w="16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AkeL6dk6e/N/FKLtTuwfqdPyrw==">AMUW2mVrVDpziYFn16regZLl6naDNA2CmDs1lFX3S7kVhDPjf08NMbObjl+OD6NDC7sbfrBX8vULR8zRA6f/bduy9MWXApuemB6QDYUn3Oo93vTO0mjhSxA=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