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8" w:right="0" w:hanging="13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3.999999999998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70"/>
        <w:gridCol w:w="1620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70"/>
            <w:gridCol w:w="1620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646.999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Réglementation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venir" w:cs="Avenir" w:eastAsia="Avenir" w:hAnsi="Avenir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3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de nettoyage et de désinfection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Réaliser des plans de nettoyage par zone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Ils doivent être affichés dans les ateliers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entreprises qui fournissent les produits d’entretien à l’établissement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Les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Les élèves avec l’aide des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Elèves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Agents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 collectivité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chaque changement de produit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chaque réorganisation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Tous les jours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Annexe 1.2.2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8" w:right="0" w:hanging="13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IKbieaDYtKtjMdKg-_l8PK0lujgJDgUy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Sj5evgeJL/w5IGkFOQ8zR9Cbg==">AMUW2mXw+PviodzV0Ie+B89VsBAtTutVPgcTJkImoEVJW7YCrvo4StqC66bqTizhojGTs0KncCIGGNlwTMVUo0cw3xGrJ0i6/5snU9BKDafQmHkoufj4oP0=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