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963" w:rsidRDefault="0061103C">
      <w:pPr>
        <w:jc w:val="center"/>
        <w:rPr>
          <w:b/>
          <w:bCs/>
        </w:rPr>
      </w:pPr>
      <w:r>
        <w:rPr>
          <w:b/>
          <w:bCs/>
        </w:rPr>
        <w:t>FICHE D’INTENTION PEDAGOGIQUE</w:t>
      </w:r>
    </w:p>
    <w:p w:rsidR="002B0963" w:rsidRDefault="002B0963"/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785"/>
        <w:gridCol w:w="1634"/>
        <w:gridCol w:w="1473"/>
        <w:gridCol w:w="546"/>
        <w:gridCol w:w="3913"/>
      </w:tblGrid>
      <w:tr w:rsidR="002B0963" w:rsidTr="00EC168E">
        <w:tc>
          <w:tcPr>
            <w:tcW w:w="4892" w:type="dxa"/>
            <w:gridSpan w:val="3"/>
            <w:shd w:val="clear" w:color="auto" w:fill="D9E2F3" w:themeFill="accent1" w:themeFillTint="33"/>
            <w:tcMar>
              <w:left w:w="108" w:type="dxa"/>
            </w:tcMar>
          </w:tcPr>
          <w:p w:rsidR="002B0963" w:rsidRDefault="002B0963">
            <w:pPr>
              <w:tabs>
                <w:tab w:val="left" w:pos="2764"/>
              </w:tabs>
            </w:pPr>
          </w:p>
          <w:p w:rsidR="002B0963" w:rsidRDefault="0061103C">
            <w:pPr>
              <w:tabs>
                <w:tab w:val="left" w:pos="2764"/>
              </w:tabs>
            </w:pPr>
            <w:r>
              <w:t xml:space="preserve">SEQUENCE : Prendre contact </w:t>
            </w:r>
          </w:p>
        </w:tc>
        <w:tc>
          <w:tcPr>
            <w:tcW w:w="4459" w:type="dxa"/>
            <w:gridSpan w:val="2"/>
            <w:shd w:val="clear" w:color="auto" w:fill="D9E2F3" w:themeFill="accent1" w:themeFillTint="33"/>
            <w:tcMar>
              <w:left w:w="108" w:type="dxa"/>
            </w:tcMar>
          </w:tcPr>
          <w:p w:rsidR="002B0963" w:rsidRDefault="0061103C">
            <w:r>
              <w:t>Classe : 2</w:t>
            </w:r>
            <w:r>
              <w:rPr>
                <w:vertAlign w:val="superscript"/>
              </w:rPr>
              <w:t>nde</w:t>
            </w:r>
          </w:p>
          <w:p w:rsidR="002B0963" w:rsidRDefault="0061103C">
            <w:r>
              <w:t>Effectif : 30</w:t>
            </w:r>
          </w:p>
          <w:p w:rsidR="002B0963" w:rsidRDefault="0061103C">
            <w:r>
              <w:t>D</w:t>
            </w:r>
            <w:r>
              <w:rPr>
                <w:sz w:val="20"/>
                <w:szCs w:val="20"/>
              </w:rPr>
              <w:t>UREE PREVISIONNELLE </w:t>
            </w:r>
            <w:r>
              <w:t xml:space="preserve">: </w:t>
            </w:r>
            <w:r w:rsidR="00573E54">
              <w:t>3</w:t>
            </w:r>
            <w:r>
              <w:t>X55 min</w:t>
            </w:r>
          </w:p>
        </w:tc>
      </w:tr>
      <w:tr w:rsidR="002B0963" w:rsidTr="00EC168E">
        <w:trPr>
          <w:trHeight w:val="135"/>
        </w:trPr>
        <w:tc>
          <w:tcPr>
            <w:tcW w:w="1785" w:type="dxa"/>
            <w:vMerge w:val="restart"/>
            <w:shd w:val="clear" w:color="auto" w:fill="D9E2F3" w:themeFill="accent1" w:themeFillTint="33"/>
            <w:tcMar>
              <w:left w:w="108" w:type="dxa"/>
            </w:tcMar>
          </w:tcPr>
          <w:p w:rsidR="002B0963" w:rsidRDefault="0061103C">
            <w:pPr>
              <w:rPr>
                <w:color w:val="4472C4" w:themeColor="accent1"/>
              </w:rPr>
            </w:pPr>
            <w:r>
              <w:rPr>
                <w:color w:val="4472C4" w:themeColor="accent1"/>
                <w:sz w:val="20"/>
                <w:szCs w:val="20"/>
              </w:rPr>
              <w:t>Place dans le référentiel</w:t>
            </w:r>
          </w:p>
        </w:tc>
        <w:tc>
          <w:tcPr>
            <w:tcW w:w="7566" w:type="dxa"/>
            <w:gridSpan w:val="4"/>
            <w:shd w:val="clear" w:color="auto" w:fill="auto"/>
            <w:tcMar>
              <w:left w:w="108" w:type="dxa"/>
            </w:tcMar>
          </w:tcPr>
          <w:p w:rsidR="002B0963" w:rsidRDefault="0061103C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Compétences :</w:t>
            </w:r>
          </w:p>
          <w:p w:rsidR="002B0963" w:rsidRDefault="0061103C">
            <w:pPr>
              <w:pStyle w:val="NormalWeb"/>
            </w:pPr>
            <w:r>
              <w:rPr>
                <w:rFonts w:ascii="TimesNewRomanPSMT" w:hAnsi="TimesNewRomanPSMT"/>
                <w:sz w:val="18"/>
                <w:szCs w:val="18"/>
              </w:rPr>
              <w:t xml:space="preserve">Prendre contact avec le client </w:t>
            </w:r>
          </w:p>
        </w:tc>
      </w:tr>
      <w:tr w:rsidR="002B0963" w:rsidTr="00EC168E">
        <w:trPr>
          <w:trHeight w:val="135"/>
        </w:trPr>
        <w:tc>
          <w:tcPr>
            <w:tcW w:w="1785" w:type="dxa"/>
            <w:vMerge/>
            <w:shd w:val="clear" w:color="auto" w:fill="D9E2F3" w:themeFill="accent1" w:themeFillTint="33"/>
            <w:tcMar>
              <w:left w:w="108" w:type="dxa"/>
            </w:tcMar>
          </w:tcPr>
          <w:p w:rsidR="002B0963" w:rsidRDefault="002B0963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7566" w:type="dxa"/>
            <w:gridSpan w:val="4"/>
            <w:shd w:val="clear" w:color="auto" w:fill="auto"/>
            <w:tcMar>
              <w:left w:w="108" w:type="dxa"/>
            </w:tcMar>
          </w:tcPr>
          <w:p w:rsidR="002B0963" w:rsidRDefault="0061103C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Savoirs associés :</w:t>
            </w:r>
          </w:p>
          <w:p w:rsidR="002B0963" w:rsidRDefault="00611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questionnement </w:t>
            </w:r>
          </w:p>
          <w:p w:rsidR="002B0963" w:rsidRDefault="00611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différentes étapes de la vente </w:t>
            </w:r>
          </w:p>
          <w:p w:rsidR="002B0963" w:rsidRDefault="00611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bases de la communication  </w:t>
            </w:r>
          </w:p>
          <w:p w:rsidR="002B0963" w:rsidRDefault="00611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outils d’aide à la vente</w:t>
            </w:r>
          </w:p>
          <w:p w:rsidR="002B0963" w:rsidRDefault="002B0963">
            <w:pPr>
              <w:rPr>
                <w:sz w:val="22"/>
                <w:szCs w:val="22"/>
              </w:rPr>
            </w:pPr>
          </w:p>
          <w:p w:rsidR="002B0963" w:rsidRDefault="0061103C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Résultats attendus :</w:t>
            </w:r>
          </w:p>
          <w:p w:rsidR="002B0963" w:rsidRDefault="00611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 contact positif est établi, et un climat de confiance est instauré </w:t>
            </w:r>
          </w:p>
          <w:p w:rsidR="002B0963" w:rsidRDefault="00611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besoin du client est clairement identifié et une proposition pertinente lui est faite.</w:t>
            </w:r>
          </w:p>
        </w:tc>
      </w:tr>
      <w:tr w:rsidR="002B0963" w:rsidTr="00EC168E">
        <w:tc>
          <w:tcPr>
            <w:tcW w:w="1785" w:type="dxa"/>
            <w:shd w:val="clear" w:color="auto" w:fill="D9E2F3" w:themeFill="accent1" w:themeFillTint="33"/>
            <w:tcMar>
              <w:left w:w="108" w:type="dxa"/>
            </w:tcMar>
          </w:tcPr>
          <w:p w:rsidR="002B0963" w:rsidRDefault="0061103C">
            <w:pPr>
              <w:rPr>
                <w:color w:val="4472C4" w:themeColor="accent1"/>
              </w:rPr>
            </w:pPr>
            <w:r>
              <w:rPr>
                <w:color w:val="4472C4" w:themeColor="accent1"/>
                <w:sz w:val="20"/>
                <w:szCs w:val="20"/>
              </w:rPr>
              <w:t>Place dans la progression</w:t>
            </w:r>
          </w:p>
        </w:tc>
        <w:tc>
          <w:tcPr>
            <w:tcW w:w="7566" w:type="dxa"/>
            <w:gridSpan w:val="4"/>
            <w:shd w:val="clear" w:color="auto" w:fill="auto"/>
            <w:tcMar>
              <w:left w:w="108" w:type="dxa"/>
            </w:tcMar>
          </w:tcPr>
          <w:p w:rsidR="002B0963" w:rsidRDefault="0061103C">
            <w:r>
              <w:rPr>
                <w:b/>
                <w:bCs/>
                <w:sz w:val="22"/>
                <w:szCs w:val="22"/>
                <w:u w:val="single"/>
              </w:rPr>
              <w:t>Période </w:t>
            </w:r>
            <w:r w:rsidRPr="0061103C">
              <w:rPr>
                <w:bCs/>
                <w:sz w:val="20"/>
                <w:szCs w:val="22"/>
              </w:rPr>
              <w:t xml:space="preserve">: </w:t>
            </w:r>
            <w:r w:rsidRPr="0061103C">
              <w:rPr>
                <w:bCs/>
                <w:sz w:val="18"/>
                <w:szCs w:val="18"/>
              </w:rPr>
              <w:t>Au cours des 6 premières semaines de la rentrée</w:t>
            </w:r>
            <w:r w:rsidRPr="0061103C">
              <w:rPr>
                <w:sz w:val="16"/>
                <w:szCs w:val="18"/>
              </w:rPr>
              <w:t xml:space="preserve"> </w:t>
            </w:r>
          </w:p>
          <w:p w:rsidR="002B0963" w:rsidRDefault="0061103C">
            <w:r>
              <w:rPr>
                <w:b/>
                <w:bCs/>
                <w:sz w:val="22"/>
                <w:szCs w:val="22"/>
                <w:u w:val="single"/>
              </w:rPr>
              <w:t>Séance précédente</w:t>
            </w:r>
            <w:r>
              <w:rPr>
                <w:b/>
                <w:bCs/>
                <w:sz w:val="22"/>
                <w:szCs w:val="22"/>
              </w:rPr>
              <w:t xml:space="preserve"> :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18"/>
                <w:szCs w:val="18"/>
              </w:rPr>
              <w:t>Découverte des métiers</w:t>
            </w:r>
          </w:p>
          <w:p w:rsidR="002B0963" w:rsidRDefault="0061103C">
            <w:r>
              <w:rPr>
                <w:b/>
                <w:bCs/>
                <w:sz w:val="22"/>
                <w:szCs w:val="22"/>
                <w:u w:val="single"/>
              </w:rPr>
              <w:t xml:space="preserve">Séance suivante : </w:t>
            </w:r>
            <w:r>
              <w:rPr>
                <w:sz w:val="18"/>
                <w:szCs w:val="18"/>
              </w:rPr>
              <w:t xml:space="preserve"> Identifier le besoin </w:t>
            </w:r>
          </w:p>
          <w:p w:rsidR="002B0963" w:rsidRDefault="002B096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2B0963" w:rsidTr="00EC168E">
        <w:tc>
          <w:tcPr>
            <w:tcW w:w="1785" w:type="dxa"/>
            <w:shd w:val="clear" w:color="auto" w:fill="D9E2F3" w:themeFill="accent1" w:themeFillTint="33"/>
            <w:tcMar>
              <w:left w:w="108" w:type="dxa"/>
            </w:tcMar>
          </w:tcPr>
          <w:p w:rsidR="002B0963" w:rsidRDefault="0061103C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 xml:space="preserve">Pré acquis </w:t>
            </w:r>
          </w:p>
          <w:p w:rsidR="002B0963" w:rsidRDefault="0061103C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Pré requis</w:t>
            </w:r>
          </w:p>
          <w:p w:rsidR="002B0963" w:rsidRDefault="002B0963">
            <w:pPr>
              <w:rPr>
                <w:color w:val="4472C4" w:themeColor="accent1"/>
                <w:sz w:val="20"/>
                <w:szCs w:val="20"/>
              </w:rPr>
            </w:pPr>
          </w:p>
          <w:p w:rsidR="002B0963" w:rsidRDefault="0061103C">
            <w:pP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  <w:sz w:val="20"/>
                <w:szCs w:val="20"/>
              </w:rPr>
              <w:t>(savoirs, savoirs faire et savoir-être)</w:t>
            </w:r>
          </w:p>
        </w:tc>
        <w:tc>
          <w:tcPr>
            <w:tcW w:w="7566" w:type="dxa"/>
            <w:gridSpan w:val="4"/>
            <w:shd w:val="clear" w:color="auto" w:fill="auto"/>
            <w:tcMar>
              <w:left w:w="108" w:type="dxa"/>
            </w:tcMar>
          </w:tcPr>
          <w:p w:rsidR="002B0963" w:rsidRDefault="0061103C">
            <w:r>
              <w:rPr>
                <w:sz w:val="22"/>
                <w:szCs w:val="22"/>
              </w:rPr>
              <w:t xml:space="preserve">Pré – acquis : </w:t>
            </w:r>
            <w:r>
              <w:rPr>
                <w:sz w:val="18"/>
                <w:szCs w:val="18"/>
              </w:rPr>
              <w:t xml:space="preserve">Une première expérience du contact au cours du stage d'observation de 3 </w:t>
            </w:r>
            <w:proofErr w:type="spellStart"/>
            <w:r w:rsidRPr="00EC168E">
              <w:rPr>
                <w:sz w:val="18"/>
                <w:szCs w:val="18"/>
                <w:vertAlign w:val="superscript"/>
              </w:rPr>
              <w:t>ème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B0963" w:rsidRDefault="0061103C">
            <w:r>
              <w:rPr>
                <w:sz w:val="18"/>
                <w:szCs w:val="18"/>
              </w:rPr>
              <w:t xml:space="preserve">                              Expérience personnelle</w:t>
            </w:r>
          </w:p>
          <w:p w:rsidR="002B0963" w:rsidRDefault="002B0963">
            <w:pPr>
              <w:rPr>
                <w:sz w:val="22"/>
                <w:szCs w:val="22"/>
              </w:rPr>
            </w:pPr>
          </w:p>
          <w:p w:rsidR="002B0963" w:rsidRDefault="0061103C">
            <w:r>
              <w:rPr>
                <w:sz w:val="22"/>
                <w:szCs w:val="22"/>
              </w:rPr>
              <w:t>Pré – requis</w:t>
            </w:r>
            <w:r w:rsidR="00EC168E">
              <w:rPr>
                <w:sz w:val="22"/>
                <w:szCs w:val="22"/>
              </w:rPr>
              <w:t> :</w:t>
            </w:r>
            <w:r w:rsidR="00EC168E">
              <w:rPr>
                <w:sz w:val="18"/>
                <w:szCs w:val="18"/>
              </w:rPr>
              <w:t xml:space="preserve"> Savoir</w:t>
            </w:r>
            <w:r>
              <w:rPr>
                <w:sz w:val="18"/>
                <w:szCs w:val="18"/>
              </w:rPr>
              <w:t xml:space="preserve"> lire un QR code sur son smartphone</w:t>
            </w:r>
          </w:p>
          <w:p w:rsidR="002B0963" w:rsidRDefault="00611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="00EC168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Avoir un smartphone ou un accès internet via l'ordinateur ou tablette</w:t>
            </w:r>
          </w:p>
        </w:tc>
      </w:tr>
      <w:tr w:rsidR="002B0963" w:rsidTr="00EC168E">
        <w:tc>
          <w:tcPr>
            <w:tcW w:w="1785" w:type="dxa"/>
            <w:shd w:val="clear" w:color="auto" w:fill="D9E2F3" w:themeFill="accent1" w:themeFillTint="33"/>
            <w:tcMar>
              <w:left w:w="108" w:type="dxa"/>
            </w:tcMar>
          </w:tcPr>
          <w:p w:rsidR="002B0963" w:rsidRDefault="0061103C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Conditions</w:t>
            </w:r>
          </w:p>
          <w:p w:rsidR="002B0963" w:rsidRDefault="0061103C">
            <w:pPr>
              <w:rPr>
                <w:color w:val="4472C4" w:themeColor="accent1"/>
              </w:rPr>
            </w:pPr>
            <w:r>
              <w:rPr>
                <w:color w:val="4472C4" w:themeColor="accent1"/>
                <w:sz w:val="20"/>
                <w:szCs w:val="20"/>
              </w:rPr>
              <w:t>organisationnelles</w:t>
            </w:r>
          </w:p>
        </w:tc>
        <w:tc>
          <w:tcPr>
            <w:tcW w:w="7566" w:type="dxa"/>
            <w:gridSpan w:val="4"/>
            <w:shd w:val="clear" w:color="auto" w:fill="auto"/>
            <w:tcMar>
              <w:left w:w="108" w:type="dxa"/>
            </w:tcMar>
          </w:tcPr>
          <w:p w:rsidR="002B0963" w:rsidRDefault="00611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Seule la mission 1 nécessite un travail à effectuer en groupe. Les autres missions sont à organiser en fonction des contraintes de chaque enseignant.</w:t>
            </w:r>
          </w:p>
          <w:p w:rsidR="002B0963" w:rsidRDefault="002B0963">
            <w:pPr>
              <w:rPr>
                <w:sz w:val="18"/>
                <w:szCs w:val="18"/>
              </w:rPr>
            </w:pPr>
          </w:p>
        </w:tc>
      </w:tr>
      <w:tr w:rsidR="002B0963" w:rsidTr="00EC168E">
        <w:tc>
          <w:tcPr>
            <w:tcW w:w="1785" w:type="dxa"/>
            <w:shd w:val="clear" w:color="auto" w:fill="D9E2F3" w:themeFill="accent1" w:themeFillTint="33"/>
            <w:tcMar>
              <w:left w:w="108" w:type="dxa"/>
            </w:tcMar>
          </w:tcPr>
          <w:p w:rsidR="002B0963" w:rsidRDefault="0061103C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 xml:space="preserve">Objectifs </w:t>
            </w:r>
          </w:p>
          <w:p w:rsidR="002B0963" w:rsidRDefault="002B0963">
            <w:pPr>
              <w:rPr>
                <w:color w:val="4472C4" w:themeColor="accent1"/>
                <w:sz w:val="20"/>
                <w:szCs w:val="20"/>
              </w:rPr>
            </w:pPr>
          </w:p>
          <w:p w:rsidR="002B0963" w:rsidRDefault="0061103C">
            <w:pPr>
              <w:rPr>
                <w:color w:val="4472C4" w:themeColor="accent1"/>
              </w:rPr>
            </w:pPr>
            <w:r>
              <w:rPr>
                <w:color w:val="4472C4" w:themeColor="accent1"/>
                <w:sz w:val="20"/>
                <w:szCs w:val="20"/>
              </w:rPr>
              <w:t>Sous objectifs</w:t>
            </w: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</w:tcPr>
          <w:p w:rsidR="002B0963" w:rsidRDefault="0061103C">
            <w:pPr>
              <w:rPr>
                <w:b/>
                <w:bCs/>
              </w:rPr>
            </w:pPr>
            <w:r>
              <w:rPr>
                <w:b/>
                <w:bCs/>
              </w:rPr>
              <w:t>Objectif principal :</w:t>
            </w:r>
          </w:p>
          <w:p w:rsidR="002B0963" w:rsidRDefault="002B0963">
            <w:pPr>
              <w:rPr>
                <w:b/>
                <w:bCs/>
              </w:rPr>
            </w:pPr>
          </w:p>
          <w:p w:rsidR="002B0963" w:rsidRDefault="00611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Intégrer la</w:t>
            </w:r>
            <w:r w:rsidR="00EC168E">
              <w:rPr>
                <w:sz w:val="18"/>
                <w:szCs w:val="18"/>
              </w:rPr>
              <w:t xml:space="preserve"> relation client dans un cadre </w:t>
            </w:r>
            <w:proofErr w:type="spellStart"/>
            <w:r w:rsidR="00EC168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mnicanal</w:t>
            </w:r>
            <w:proofErr w:type="spellEnd"/>
            <w:r w:rsidR="001167DA">
              <w:rPr>
                <w:sz w:val="18"/>
                <w:szCs w:val="18"/>
              </w:rPr>
              <w:t>.</w:t>
            </w:r>
          </w:p>
        </w:tc>
        <w:tc>
          <w:tcPr>
            <w:tcW w:w="2019" w:type="dxa"/>
            <w:gridSpan w:val="2"/>
            <w:shd w:val="clear" w:color="auto" w:fill="auto"/>
            <w:tcMar>
              <w:left w:w="108" w:type="dxa"/>
            </w:tcMar>
          </w:tcPr>
          <w:p w:rsidR="002B0963" w:rsidRDefault="0061103C">
            <w:pPr>
              <w:rPr>
                <w:b/>
                <w:bCs/>
              </w:rPr>
            </w:pPr>
            <w:r>
              <w:rPr>
                <w:b/>
                <w:bCs/>
              </w:rPr>
              <w:t>Objectifs Intermédiaires :</w:t>
            </w:r>
          </w:p>
          <w:p w:rsidR="002B0963" w:rsidRDefault="002B0963">
            <w:pPr>
              <w:rPr>
                <w:b/>
                <w:bCs/>
              </w:rPr>
            </w:pPr>
          </w:p>
          <w:p w:rsidR="002B0963" w:rsidRDefault="00611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Traiter et exploiter l'information</w:t>
            </w:r>
          </w:p>
        </w:tc>
        <w:tc>
          <w:tcPr>
            <w:tcW w:w="3913" w:type="dxa"/>
            <w:shd w:val="clear" w:color="auto" w:fill="auto"/>
            <w:tcMar>
              <w:left w:w="108" w:type="dxa"/>
            </w:tcMar>
          </w:tcPr>
          <w:p w:rsidR="002B0963" w:rsidRDefault="0061103C">
            <w:pPr>
              <w:rPr>
                <w:b/>
                <w:bCs/>
              </w:rPr>
            </w:pPr>
            <w:r>
              <w:rPr>
                <w:b/>
                <w:bCs/>
              </w:rPr>
              <w:t>Objectifs Opérationnels :</w:t>
            </w:r>
          </w:p>
          <w:p w:rsidR="002B0963" w:rsidRDefault="002B0963">
            <w:pPr>
              <w:rPr>
                <w:b/>
                <w:bCs/>
              </w:rPr>
            </w:pPr>
          </w:p>
          <w:p w:rsidR="002B0963" w:rsidRDefault="00611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Identifier les protocoles d'accueil propre à chaque enseigne</w:t>
            </w:r>
          </w:p>
          <w:p w:rsidR="00EC168E" w:rsidRDefault="00EC168E">
            <w:pPr>
              <w:rPr>
                <w:sz w:val="18"/>
                <w:szCs w:val="18"/>
              </w:rPr>
            </w:pPr>
          </w:p>
          <w:p w:rsidR="002B0963" w:rsidRDefault="00611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Mission</w:t>
            </w:r>
            <w:r w:rsidR="00D76E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 : </w:t>
            </w:r>
            <w:r w:rsidR="00573E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Découvrir l'enseigne</w:t>
            </w:r>
          </w:p>
          <w:p w:rsidR="002B0963" w:rsidRDefault="00611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Mission 2</w:t>
            </w:r>
            <w:r w:rsidR="00D76E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 w:rsidR="00EC16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Accueillir le client</w:t>
            </w:r>
          </w:p>
          <w:p w:rsidR="002B0963" w:rsidRDefault="00611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Mission</w:t>
            </w:r>
            <w:r w:rsidR="00D76E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3 : </w:t>
            </w:r>
            <w:r w:rsidR="00573E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Identifier les besoins</w:t>
            </w:r>
          </w:p>
          <w:p w:rsidR="002B0963" w:rsidRDefault="0061103C" w:rsidP="00573E54">
            <w:pPr>
              <w:ind w:left="851" w:right="964" w:hanging="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Mission 4 : </w:t>
            </w:r>
            <w:r w:rsidR="00573E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Séle</w:t>
            </w:r>
            <w:r w:rsidR="00EC168E">
              <w:rPr>
                <w:sz w:val="18"/>
                <w:szCs w:val="18"/>
              </w:rPr>
              <w:t xml:space="preserve">ctionner le produit le </w:t>
            </w:r>
            <w:r w:rsidR="00573E54">
              <w:rPr>
                <w:sz w:val="18"/>
                <w:szCs w:val="18"/>
              </w:rPr>
              <w:t xml:space="preserve">    </w:t>
            </w:r>
            <w:r w:rsidR="00EC168E">
              <w:rPr>
                <w:sz w:val="18"/>
                <w:szCs w:val="18"/>
              </w:rPr>
              <w:t xml:space="preserve">plus </w:t>
            </w:r>
            <w:r>
              <w:rPr>
                <w:sz w:val="18"/>
                <w:szCs w:val="18"/>
              </w:rPr>
              <w:t>adapté aux besoins du client</w:t>
            </w:r>
            <w:r w:rsidR="00EC168E">
              <w:rPr>
                <w:sz w:val="18"/>
                <w:szCs w:val="18"/>
              </w:rPr>
              <w:t>.</w:t>
            </w:r>
          </w:p>
          <w:p w:rsidR="002B0963" w:rsidRDefault="00611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Mission5 : </w:t>
            </w:r>
            <w:r w:rsidR="00303112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Mesurer la qualité de la relation client</w:t>
            </w:r>
          </w:p>
          <w:p w:rsidR="002B0963" w:rsidRDefault="002B0963">
            <w:pPr>
              <w:rPr>
                <w:b/>
                <w:bCs/>
                <w:sz w:val="18"/>
                <w:szCs w:val="18"/>
              </w:rPr>
            </w:pPr>
          </w:p>
          <w:p w:rsidR="002B0963" w:rsidRDefault="002B096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B0963" w:rsidTr="00EC168E">
        <w:tc>
          <w:tcPr>
            <w:tcW w:w="1785" w:type="dxa"/>
            <w:shd w:val="clear" w:color="auto" w:fill="D9E2F3" w:themeFill="accent1" w:themeFillTint="33"/>
            <w:tcMar>
              <w:left w:w="108" w:type="dxa"/>
            </w:tcMar>
          </w:tcPr>
          <w:p w:rsidR="002B0963" w:rsidRDefault="0061103C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Transversalité</w:t>
            </w:r>
          </w:p>
        </w:tc>
        <w:tc>
          <w:tcPr>
            <w:tcW w:w="7566" w:type="dxa"/>
            <w:gridSpan w:val="4"/>
            <w:shd w:val="clear" w:color="auto" w:fill="auto"/>
            <w:tcMar>
              <w:left w:w="108" w:type="dxa"/>
            </w:tcMar>
          </w:tcPr>
          <w:p w:rsidR="002B0963" w:rsidRDefault="006110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 </w:t>
            </w:r>
            <w:r w:rsidR="00EC168E">
              <w:rPr>
                <w:b/>
                <w:bCs/>
                <w:sz w:val="18"/>
                <w:szCs w:val="18"/>
              </w:rPr>
              <w:t>Co</w:t>
            </w:r>
            <w:r>
              <w:rPr>
                <w:b/>
                <w:bCs/>
                <w:sz w:val="18"/>
                <w:szCs w:val="18"/>
              </w:rPr>
              <w:t>-intervention Français</w:t>
            </w:r>
            <w:r>
              <w:rPr>
                <w:sz w:val="18"/>
                <w:szCs w:val="18"/>
              </w:rPr>
              <w:t xml:space="preserve"> : « Dire le métier » ; </w:t>
            </w:r>
            <w:r w:rsidR="00EC168E">
              <w:rPr>
                <w:sz w:val="18"/>
                <w:szCs w:val="18"/>
              </w:rPr>
              <w:t>« Entrer</w:t>
            </w:r>
            <w:r>
              <w:rPr>
                <w:sz w:val="18"/>
                <w:szCs w:val="18"/>
              </w:rPr>
              <w:t xml:space="preserve"> dans l'échange oral ».</w:t>
            </w:r>
          </w:p>
          <w:p w:rsidR="002B0963" w:rsidRDefault="006110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 Eco- droit</w:t>
            </w:r>
            <w:r>
              <w:rPr>
                <w:sz w:val="18"/>
                <w:szCs w:val="18"/>
              </w:rPr>
              <w:t xml:space="preserve"> : </w:t>
            </w:r>
          </w:p>
          <w:p w:rsidR="002B0963" w:rsidRDefault="0061103C">
            <w:pPr>
              <w:ind w:left="14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 Qu'appelle-t-on agent économique ? »</w:t>
            </w:r>
          </w:p>
          <w:p w:rsidR="002B0963" w:rsidRDefault="0061103C">
            <w:pPr>
              <w:ind w:left="14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 Les échanges entre agents économiques »</w:t>
            </w:r>
          </w:p>
          <w:p w:rsidR="002B0963" w:rsidRDefault="0061103C">
            <w:pPr>
              <w:ind w:left="14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 Que signifie la notion de marché ? »</w:t>
            </w:r>
          </w:p>
        </w:tc>
      </w:tr>
      <w:tr w:rsidR="002B0963" w:rsidTr="00EC168E">
        <w:tc>
          <w:tcPr>
            <w:tcW w:w="1785" w:type="dxa"/>
            <w:shd w:val="clear" w:color="auto" w:fill="D9E2F3" w:themeFill="accent1" w:themeFillTint="33"/>
            <w:tcMar>
              <w:left w:w="108" w:type="dxa"/>
            </w:tcMar>
          </w:tcPr>
          <w:p w:rsidR="002B0963" w:rsidRDefault="0061103C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TICE</w:t>
            </w:r>
          </w:p>
        </w:tc>
        <w:tc>
          <w:tcPr>
            <w:tcW w:w="7566" w:type="dxa"/>
            <w:gridSpan w:val="4"/>
            <w:shd w:val="clear" w:color="auto" w:fill="auto"/>
            <w:tcMar>
              <w:left w:w="108" w:type="dxa"/>
            </w:tcMar>
          </w:tcPr>
          <w:p w:rsidR="002B0963" w:rsidRDefault="00611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QR Code, navigateur de recherche</w:t>
            </w:r>
          </w:p>
          <w:p w:rsidR="002B0963" w:rsidRDefault="002B0963">
            <w:pPr>
              <w:rPr>
                <w:sz w:val="18"/>
                <w:szCs w:val="18"/>
              </w:rPr>
            </w:pPr>
          </w:p>
        </w:tc>
      </w:tr>
      <w:tr w:rsidR="002B0963" w:rsidTr="00EC168E">
        <w:tc>
          <w:tcPr>
            <w:tcW w:w="1785" w:type="dxa"/>
            <w:shd w:val="clear" w:color="auto" w:fill="D9E2F3" w:themeFill="accent1" w:themeFillTint="33"/>
            <w:tcMar>
              <w:left w:w="108" w:type="dxa"/>
            </w:tcMar>
          </w:tcPr>
          <w:p w:rsidR="002B0963" w:rsidRDefault="0061103C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Pratiques pédagogiques</w:t>
            </w:r>
          </w:p>
        </w:tc>
        <w:tc>
          <w:tcPr>
            <w:tcW w:w="7566" w:type="dxa"/>
            <w:gridSpan w:val="4"/>
            <w:shd w:val="clear" w:color="auto" w:fill="auto"/>
            <w:tcMar>
              <w:left w:w="108" w:type="dxa"/>
            </w:tcMar>
          </w:tcPr>
          <w:p w:rsidR="002B0963" w:rsidRDefault="0061103C">
            <w:r>
              <w:rPr>
                <w:rFonts w:ascii="Wingdings" w:eastAsia="Wingdings" w:hAnsi="Wingdings" w:cs="Wingdings"/>
              </w:rPr>
              <w:t></w:t>
            </w:r>
            <w:r>
              <w:t xml:space="preserve"> </w:t>
            </w:r>
            <w:r>
              <w:rPr>
                <w:sz w:val="18"/>
                <w:szCs w:val="18"/>
              </w:rPr>
              <w:t>Travail individuel </w:t>
            </w:r>
            <w:r>
              <w:t xml:space="preserve">:                         </w:t>
            </w:r>
            <w:r>
              <w:rPr>
                <w:rFonts w:ascii="Wingdings" w:eastAsia="Wingdings" w:hAnsi="Wingdings" w:cs="Wingdings"/>
              </w:rPr>
              <w:t></w:t>
            </w:r>
            <w:r>
              <w:t xml:space="preserve"> </w:t>
            </w:r>
            <w:r>
              <w:rPr>
                <w:sz w:val="18"/>
                <w:szCs w:val="18"/>
              </w:rPr>
              <w:t>Travail en groupe</w:t>
            </w:r>
            <w:r>
              <w:t> : </w:t>
            </w:r>
          </w:p>
        </w:tc>
      </w:tr>
      <w:tr w:rsidR="002B0963" w:rsidTr="00EC168E">
        <w:tc>
          <w:tcPr>
            <w:tcW w:w="1785" w:type="dxa"/>
            <w:shd w:val="clear" w:color="auto" w:fill="D9E2F3" w:themeFill="accent1" w:themeFillTint="33"/>
            <w:tcMar>
              <w:left w:w="108" w:type="dxa"/>
            </w:tcMar>
          </w:tcPr>
          <w:p w:rsidR="002B0963" w:rsidRDefault="0061103C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Évaluations</w:t>
            </w:r>
          </w:p>
        </w:tc>
        <w:tc>
          <w:tcPr>
            <w:tcW w:w="7566" w:type="dxa"/>
            <w:gridSpan w:val="4"/>
            <w:shd w:val="clear" w:color="auto" w:fill="auto"/>
            <w:tcMar>
              <w:left w:w="108" w:type="dxa"/>
            </w:tcMar>
          </w:tcPr>
          <w:p w:rsidR="002B0963" w:rsidRDefault="0061103C">
            <w:pPr>
              <w:rPr>
                <w:color w:val="000000"/>
                <w:sz w:val="18"/>
                <w:szCs w:val="18"/>
              </w:rPr>
            </w:pPr>
            <w:bookmarkStart w:id="1" w:name="__DdeLink__1745_483291296"/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</w:t>
            </w:r>
            <w:bookmarkEnd w:id="1"/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Calibri" w:eastAsia="Wingdings" w:hAnsi="Calibri" w:cs="Wingdings"/>
                <w:b/>
                <w:bCs/>
                <w:color w:val="000000"/>
                <w:sz w:val="18"/>
                <w:szCs w:val="18"/>
              </w:rPr>
              <w:t>Diagnostique :</w:t>
            </w:r>
            <w:r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 xml:space="preserve"> : Activité de découverte autour des pré acquis</w:t>
            </w:r>
          </w:p>
          <w:p w:rsidR="002B0963" w:rsidRDefault="0061103C">
            <w:pPr>
              <w:rPr>
                <w:rFonts w:ascii="Calibri" w:eastAsia="Wingdings" w:hAnsi="Calibri" w:cs="Wingdings"/>
                <w:b/>
                <w:bCs/>
                <w:color w:val="4472C4" w:themeColor="accent1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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Calibri" w:eastAsia="Wingdings" w:hAnsi="Calibri" w:cs="Wingdings"/>
                <w:b/>
                <w:bCs/>
                <w:color w:val="000000"/>
                <w:sz w:val="18"/>
                <w:szCs w:val="18"/>
              </w:rPr>
              <w:t xml:space="preserve">Sommative : </w:t>
            </w:r>
            <w:r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Activité similaire dans une autre enseigne</w:t>
            </w:r>
          </w:p>
          <w:p w:rsidR="002B0963" w:rsidRDefault="002B0963">
            <w:pPr>
              <w:rPr>
                <w:rFonts w:ascii="Calibri" w:eastAsia="Wingdings" w:hAnsi="Calibri" w:cs="Wingdings"/>
                <w:b/>
                <w:bCs/>
                <w:color w:val="4472C4" w:themeColor="accent1"/>
              </w:rPr>
            </w:pPr>
          </w:p>
        </w:tc>
      </w:tr>
    </w:tbl>
    <w:p w:rsidR="002B0963" w:rsidRDefault="002B0963"/>
    <w:sectPr w:rsidR="002B0963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63"/>
    <w:rsid w:val="001167DA"/>
    <w:rsid w:val="002B0963"/>
    <w:rsid w:val="00303112"/>
    <w:rsid w:val="00573E54"/>
    <w:rsid w:val="0061103C"/>
    <w:rsid w:val="00AF4947"/>
    <w:rsid w:val="00D76E0A"/>
    <w:rsid w:val="00EC168E"/>
    <w:rsid w:val="00E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CC17"/>
  <w15:docId w15:val="{CF28E836-9E83-480C-A12C-B9C10A2C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4602A"/>
    <w:pPr>
      <w:spacing w:beforeAutospacing="1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54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49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Alexandre Dumas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EPP</dc:creator>
  <cp:lastModifiedBy>meg EPP</cp:lastModifiedBy>
  <cp:revision>25</cp:revision>
  <cp:lastPrinted>2019-10-07T09:20:00Z</cp:lastPrinted>
  <dcterms:created xsi:type="dcterms:W3CDTF">2019-09-24T13:06:00Z</dcterms:created>
  <dcterms:modified xsi:type="dcterms:W3CDTF">2019-11-14T15:00:00Z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