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B78" w:rsidRPr="00166B78" w:rsidRDefault="00166B78" w:rsidP="00166B78">
      <w:pPr>
        <w:pBdr>
          <w:top w:val="single" w:sz="4" w:space="1" w:color="auto"/>
          <w:left w:val="single" w:sz="4" w:space="4" w:color="auto"/>
          <w:bottom w:val="single" w:sz="4" w:space="1" w:color="auto"/>
          <w:right w:val="single" w:sz="4" w:space="4" w:color="auto"/>
        </w:pBdr>
        <w:spacing w:before="100" w:beforeAutospacing="1" w:after="158"/>
        <w:jc w:val="center"/>
        <w:rPr>
          <w:rFonts w:eastAsia="Times New Roman" w:cstheme="minorHAnsi"/>
          <w:sz w:val="24"/>
          <w:szCs w:val="24"/>
          <w:lang w:eastAsia="fr-FR"/>
        </w:rPr>
      </w:pPr>
      <w:r w:rsidRPr="00166B78">
        <w:rPr>
          <w:rFonts w:eastAsia="Times New Roman" w:cstheme="minorHAnsi"/>
          <w:b/>
          <w:bCs/>
          <w:sz w:val="28"/>
          <w:szCs w:val="28"/>
          <w:lang w:eastAsia="fr-FR"/>
        </w:rPr>
        <w:t>Etude de cas</w:t>
      </w:r>
    </w:p>
    <w:p w:rsidR="00166B78" w:rsidRPr="00166B78" w:rsidRDefault="00166B78" w:rsidP="00166B78">
      <w:pPr>
        <w:pBdr>
          <w:top w:val="single" w:sz="4" w:space="1" w:color="auto"/>
          <w:left w:val="single" w:sz="4" w:space="4" w:color="auto"/>
          <w:bottom w:val="single" w:sz="4" w:space="1" w:color="auto"/>
          <w:right w:val="single" w:sz="4" w:space="4" w:color="auto"/>
        </w:pBdr>
        <w:spacing w:before="100" w:beforeAutospacing="1" w:after="158"/>
        <w:jc w:val="center"/>
        <w:rPr>
          <w:rFonts w:eastAsia="Times New Roman" w:cstheme="minorHAnsi"/>
          <w:sz w:val="24"/>
          <w:szCs w:val="24"/>
          <w:lang w:eastAsia="fr-FR"/>
        </w:rPr>
      </w:pPr>
      <w:r w:rsidRPr="00166B78">
        <w:rPr>
          <w:rFonts w:eastAsia="Times New Roman" w:cstheme="minorHAnsi"/>
          <w:b/>
          <w:bCs/>
          <w:sz w:val="28"/>
          <w:szCs w:val="28"/>
          <w:lang w:eastAsia="fr-FR"/>
        </w:rPr>
        <w:t>Vie privée, vie professionnelle : quelle perméabilité ?</w:t>
      </w:r>
    </w:p>
    <w:p w:rsidR="00166B78" w:rsidRPr="00166B78" w:rsidRDefault="00166B78" w:rsidP="006F13FB">
      <w:pPr>
        <w:spacing w:after="240"/>
        <w:rPr>
          <w:rFonts w:eastAsia="Times New Roman" w:cstheme="minorHAnsi"/>
          <w:sz w:val="24"/>
          <w:szCs w:val="24"/>
          <w:lang w:eastAsia="fr-FR"/>
        </w:rPr>
      </w:pPr>
    </w:p>
    <w:p w:rsidR="00166B78" w:rsidRPr="00166B78" w:rsidRDefault="00166B78" w:rsidP="00166B78">
      <w:pPr>
        <w:spacing w:before="100" w:beforeAutospacing="1" w:after="158"/>
        <w:rPr>
          <w:rFonts w:eastAsia="Times New Roman" w:cstheme="minorHAnsi"/>
          <w:sz w:val="24"/>
          <w:szCs w:val="24"/>
          <w:lang w:eastAsia="fr-FR"/>
        </w:rPr>
      </w:pPr>
      <w:r w:rsidRPr="00166B78">
        <w:rPr>
          <w:rFonts w:eastAsia="Times New Roman" w:cstheme="minorHAnsi"/>
          <w:b/>
          <w:bCs/>
          <w:sz w:val="24"/>
          <w:szCs w:val="24"/>
          <w:lang w:eastAsia="fr-FR"/>
        </w:rPr>
        <w:t>Corpus</w:t>
      </w:r>
      <w:r w:rsidRPr="00166B78">
        <w:rPr>
          <w:rFonts w:eastAsia="Times New Roman" w:cstheme="minorHAnsi"/>
          <w:sz w:val="24"/>
          <w:szCs w:val="24"/>
          <w:lang w:eastAsia="fr-FR"/>
        </w:rPr>
        <w:t> : cas de fautes professionnelles liées à l’usage des réseaux sociaux dans un contexte privé</w:t>
      </w:r>
    </w:p>
    <w:p w:rsidR="00166B78" w:rsidRPr="00166B78" w:rsidRDefault="00166B78" w:rsidP="00166B78">
      <w:pPr>
        <w:spacing w:before="100" w:beforeAutospacing="1" w:after="158"/>
        <w:rPr>
          <w:rFonts w:eastAsia="Times New Roman" w:cstheme="minorHAnsi"/>
          <w:sz w:val="24"/>
          <w:szCs w:val="24"/>
          <w:lang w:eastAsia="fr-FR"/>
        </w:rPr>
      </w:pPr>
      <w:r w:rsidRPr="00166B78">
        <w:rPr>
          <w:rFonts w:eastAsia="Times New Roman" w:cstheme="minorHAnsi"/>
          <w:b/>
          <w:bCs/>
          <w:sz w:val="24"/>
          <w:szCs w:val="24"/>
          <w:lang w:eastAsia="fr-FR"/>
        </w:rPr>
        <w:t>Objectifs :</w:t>
      </w:r>
      <w:r w:rsidRPr="00166B78">
        <w:rPr>
          <w:rFonts w:eastAsia="Times New Roman" w:cstheme="minorHAnsi"/>
          <w:sz w:val="24"/>
          <w:szCs w:val="24"/>
          <w:lang w:eastAsia="fr-FR"/>
        </w:rPr>
        <w:t xml:space="preserve"> </w:t>
      </w:r>
    </w:p>
    <w:p w:rsidR="00166B78" w:rsidRPr="006F13FB" w:rsidRDefault="00707272" w:rsidP="006F13FB">
      <w:pPr>
        <w:pStyle w:val="Paragraphedeliste"/>
        <w:numPr>
          <w:ilvl w:val="0"/>
          <w:numId w:val="6"/>
        </w:numPr>
        <w:spacing w:before="100" w:beforeAutospacing="1" w:after="158" w:line="360" w:lineRule="auto"/>
        <w:rPr>
          <w:rFonts w:eastAsia="Times New Roman" w:cstheme="minorHAnsi"/>
          <w:sz w:val="24"/>
          <w:szCs w:val="24"/>
          <w:lang w:eastAsia="fr-FR"/>
        </w:rPr>
      </w:pPr>
      <w:r>
        <w:rPr>
          <w:rFonts w:eastAsia="Times New Roman" w:cstheme="minorHAnsi"/>
          <w:sz w:val="24"/>
          <w:szCs w:val="24"/>
          <w:lang w:eastAsia="fr-FR"/>
        </w:rPr>
        <w:t>R</w:t>
      </w:r>
      <w:r w:rsidR="00166B78" w:rsidRPr="006F13FB">
        <w:rPr>
          <w:rFonts w:eastAsia="Times New Roman" w:cstheme="minorHAnsi"/>
          <w:sz w:val="24"/>
          <w:szCs w:val="24"/>
          <w:lang w:eastAsia="fr-FR"/>
        </w:rPr>
        <w:t>enforcer sa compréhension du système judiciaire (aller assister à des séances au tribunal ?)</w:t>
      </w:r>
    </w:p>
    <w:p w:rsidR="00166B78" w:rsidRPr="006F13FB" w:rsidRDefault="00707272" w:rsidP="006F13FB">
      <w:pPr>
        <w:pStyle w:val="Paragraphedeliste"/>
        <w:numPr>
          <w:ilvl w:val="0"/>
          <w:numId w:val="6"/>
        </w:numPr>
        <w:spacing w:before="100" w:beforeAutospacing="1" w:after="158" w:line="360" w:lineRule="auto"/>
        <w:rPr>
          <w:rFonts w:eastAsia="Times New Roman" w:cstheme="minorHAnsi"/>
          <w:sz w:val="24"/>
          <w:szCs w:val="24"/>
          <w:lang w:eastAsia="fr-FR"/>
        </w:rPr>
      </w:pPr>
      <w:r>
        <w:rPr>
          <w:rFonts w:eastAsia="Times New Roman" w:cstheme="minorHAnsi"/>
          <w:sz w:val="24"/>
          <w:szCs w:val="24"/>
          <w:lang w:eastAsia="fr-FR"/>
        </w:rPr>
        <w:t>A</w:t>
      </w:r>
      <w:r w:rsidR="00166B78" w:rsidRPr="006F13FB">
        <w:rPr>
          <w:rFonts w:eastAsia="Times New Roman" w:cstheme="minorHAnsi"/>
          <w:sz w:val="24"/>
          <w:szCs w:val="24"/>
          <w:lang w:eastAsia="fr-FR"/>
        </w:rPr>
        <w:t xml:space="preserve">nalyser un sujet avec une approche juridique </w:t>
      </w:r>
    </w:p>
    <w:p w:rsidR="00166B78" w:rsidRPr="006F13FB" w:rsidRDefault="00707272" w:rsidP="006F13FB">
      <w:pPr>
        <w:pStyle w:val="Paragraphedeliste"/>
        <w:numPr>
          <w:ilvl w:val="0"/>
          <w:numId w:val="6"/>
        </w:numPr>
        <w:spacing w:before="100" w:beforeAutospacing="1" w:after="158" w:line="360" w:lineRule="auto"/>
        <w:rPr>
          <w:rFonts w:eastAsia="Times New Roman" w:cstheme="minorHAnsi"/>
          <w:sz w:val="24"/>
          <w:szCs w:val="24"/>
          <w:lang w:eastAsia="fr-FR"/>
        </w:rPr>
      </w:pPr>
      <w:r>
        <w:rPr>
          <w:rFonts w:eastAsia="Times New Roman" w:cstheme="minorHAnsi"/>
          <w:sz w:val="24"/>
          <w:szCs w:val="24"/>
          <w:lang w:eastAsia="fr-FR"/>
        </w:rPr>
        <w:t>S</w:t>
      </w:r>
      <w:r w:rsidR="00166B78" w:rsidRPr="006F13FB">
        <w:rPr>
          <w:rFonts w:eastAsia="Times New Roman" w:cstheme="minorHAnsi"/>
          <w:sz w:val="24"/>
          <w:szCs w:val="24"/>
          <w:lang w:eastAsia="fr-FR"/>
        </w:rPr>
        <w:t>e familiariser avec un vocabulaire juridique</w:t>
      </w:r>
    </w:p>
    <w:p w:rsidR="00166B78" w:rsidRPr="006F13FB" w:rsidRDefault="00707272" w:rsidP="006F13FB">
      <w:pPr>
        <w:pStyle w:val="Paragraphedeliste"/>
        <w:numPr>
          <w:ilvl w:val="0"/>
          <w:numId w:val="6"/>
        </w:numPr>
        <w:spacing w:before="100" w:beforeAutospacing="1" w:after="158" w:line="360" w:lineRule="auto"/>
        <w:rPr>
          <w:rFonts w:eastAsia="Times New Roman" w:cstheme="minorHAnsi"/>
          <w:sz w:val="24"/>
          <w:szCs w:val="24"/>
          <w:lang w:eastAsia="fr-FR"/>
        </w:rPr>
      </w:pPr>
      <w:r>
        <w:rPr>
          <w:rFonts w:eastAsia="Times New Roman" w:cstheme="minorHAnsi"/>
          <w:sz w:val="24"/>
          <w:szCs w:val="24"/>
          <w:lang w:eastAsia="fr-FR"/>
        </w:rPr>
        <w:t>C</w:t>
      </w:r>
      <w:r w:rsidR="00166B78" w:rsidRPr="006F13FB">
        <w:rPr>
          <w:rFonts w:eastAsia="Times New Roman" w:cstheme="minorHAnsi"/>
          <w:sz w:val="24"/>
          <w:szCs w:val="24"/>
          <w:lang w:eastAsia="fr-FR"/>
        </w:rPr>
        <w:t>onstituer un corpus lié au droit et à la législation du travail</w:t>
      </w:r>
    </w:p>
    <w:p w:rsidR="00166B78" w:rsidRPr="006F13FB" w:rsidRDefault="00707272" w:rsidP="006F13FB">
      <w:pPr>
        <w:pStyle w:val="Paragraphedeliste"/>
        <w:numPr>
          <w:ilvl w:val="0"/>
          <w:numId w:val="6"/>
        </w:numPr>
        <w:spacing w:before="100" w:beforeAutospacing="1" w:after="158" w:line="360" w:lineRule="auto"/>
        <w:rPr>
          <w:rFonts w:eastAsia="Times New Roman" w:cstheme="minorHAnsi"/>
          <w:sz w:val="24"/>
          <w:szCs w:val="24"/>
          <w:lang w:eastAsia="fr-FR"/>
        </w:rPr>
      </w:pPr>
      <w:r>
        <w:rPr>
          <w:rFonts w:eastAsia="Times New Roman" w:cstheme="minorHAnsi"/>
          <w:sz w:val="24"/>
          <w:szCs w:val="24"/>
          <w:lang w:eastAsia="fr-FR"/>
        </w:rPr>
        <w:t>R</w:t>
      </w:r>
      <w:r w:rsidR="00166B78" w:rsidRPr="006F13FB">
        <w:rPr>
          <w:rFonts w:eastAsia="Times New Roman" w:cstheme="minorHAnsi"/>
          <w:sz w:val="24"/>
          <w:szCs w:val="24"/>
          <w:lang w:eastAsia="fr-FR"/>
        </w:rPr>
        <w:t>édiger des arguments</w:t>
      </w:r>
    </w:p>
    <w:p w:rsidR="00166B78" w:rsidRPr="006F13FB" w:rsidRDefault="00707272" w:rsidP="006F13FB">
      <w:pPr>
        <w:pStyle w:val="Paragraphedeliste"/>
        <w:numPr>
          <w:ilvl w:val="0"/>
          <w:numId w:val="6"/>
        </w:numPr>
        <w:spacing w:before="100" w:beforeAutospacing="1" w:after="158" w:line="360" w:lineRule="auto"/>
        <w:rPr>
          <w:rFonts w:eastAsia="Times New Roman" w:cstheme="minorHAnsi"/>
          <w:sz w:val="24"/>
          <w:szCs w:val="24"/>
          <w:lang w:eastAsia="fr-FR"/>
        </w:rPr>
      </w:pPr>
      <w:r>
        <w:rPr>
          <w:rFonts w:eastAsia="Times New Roman" w:cstheme="minorHAnsi"/>
          <w:sz w:val="24"/>
          <w:szCs w:val="24"/>
          <w:lang w:eastAsia="fr-FR"/>
        </w:rPr>
        <w:t>S</w:t>
      </w:r>
      <w:r w:rsidR="00166B78" w:rsidRPr="006F13FB">
        <w:rPr>
          <w:rFonts w:eastAsia="Times New Roman" w:cstheme="minorHAnsi"/>
          <w:sz w:val="24"/>
          <w:szCs w:val="24"/>
          <w:lang w:eastAsia="fr-FR"/>
        </w:rPr>
        <w:t>imuler un procès</w:t>
      </w:r>
    </w:p>
    <w:p w:rsidR="00166B78" w:rsidRPr="006F13FB" w:rsidRDefault="00707272" w:rsidP="006F13FB">
      <w:pPr>
        <w:pStyle w:val="Paragraphedeliste"/>
        <w:numPr>
          <w:ilvl w:val="0"/>
          <w:numId w:val="6"/>
        </w:numPr>
        <w:spacing w:before="100" w:beforeAutospacing="1" w:after="158" w:line="360" w:lineRule="auto"/>
        <w:rPr>
          <w:rFonts w:eastAsia="Times New Roman" w:cstheme="minorHAnsi"/>
          <w:sz w:val="24"/>
          <w:szCs w:val="24"/>
          <w:lang w:eastAsia="fr-FR"/>
        </w:rPr>
      </w:pPr>
      <w:r>
        <w:rPr>
          <w:rFonts w:eastAsia="Times New Roman" w:cstheme="minorHAnsi"/>
          <w:sz w:val="24"/>
          <w:szCs w:val="24"/>
          <w:lang w:eastAsia="fr-FR"/>
        </w:rPr>
        <w:t>A</w:t>
      </w:r>
      <w:r w:rsidR="00166B78" w:rsidRPr="006F13FB">
        <w:rPr>
          <w:rFonts w:eastAsia="Times New Roman" w:cstheme="minorHAnsi"/>
          <w:sz w:val="24"/>
          <w:szCs w:val="24"/>
          <w:lang w:eastAsia="fr-FR"/>
        </w:rPr>
        <w:t>nalyser un arrêté de jugement (aller jusqu’aux procédures de recours ?)</w:t>
      </w:r>
    </w:p>
    <w:p w:rsidR="00166B78" w:rsidRPr="00166B78" w:rsidRDefault="00166B78" w:rsidP="006F13FB">
      <w:pPr>
        <w:spacing w:before="100" w:beforeAutospacing="1" w:after="158" w:line="360" w:lineRule="auto"/>
        <w:rPr>
          <w:rFonts w:eastAsia="Times New Roman" w:cstheme="minorHAnsi"/>
          <w:sz w:val="24"/>
          <w:szCs w:val="24"/>
          <w:lang w:eastAsia="fr-FR"/>
        </w:rPr>
      </w:pPr>
      <w:r w:rsidRPr="00166B78">
        <w:rPr>
          <w:rFonts w:eastAsia="Times New Roman" w:cstheme="minorHAnsi"/>
          <w:b/>
          <w:sz w:val="24"/>
          <w:szCs w:val="24"/>
          <w:lang w:eastAsia="fr-FR"/>
        </w:rPr>
        <w:t>Renforcement des compétences disciplinaires</w:t>
      </w:r>
      <w:r w:rsidRPr="00166B78">
        <w:rPr>
          <w:rFonts w:eastAsia="Times New Roman" w:cstheme="minorHAnsi"/>
          <w:sz w:val="24"/>
          <w:szCs w:val="24"/>
          <w:lang w:eastAsia="fr-FR"/>
        </w:rPr>
        <w:t> :</w:t>
      </w:r>
    </w:p>
    <w:p w:rsidR="00166B78" w:rsidRPr="006F13FB" w:rsidRDefault="00707272" w:rsidP="006F13FB">
      <w:pPr>
        <w:pStyle w:val="Paragraphedeliste"/>
        <w:numPr>
          <w:ilvl w:val="0"/>
          <w:numId w:val="6"/>
        </w:numPr>
        <w:spacing w:before="100" w:beforeAutospacing="1" w:after="158" w:line="360" w:lineRule="auto"/>
        <w:rPr>
          <w:rFonts w:eastAsia="Times New Roman" w:cstheme="minorHAnsi"/>
          <w:sz w:val="24"/>
          <w:szCs w:val="24"/>
          <w:lang w:eastAsia="fr-FR"/>
        </w:rPr>
      </w:pPr>
      <w:r>
        <w:rPr>
          <w:rFonts w:eastAsia="Times New Roman" w:cstheme="minorHAnsi"/>
          <w:sz w:val="24"/>
          <w:szCs w:val="24"/>
          <w:lang w:eastAsia="fr-FR"/>
        </w:rPr>
        <w:t>F</w:t>
      </w:r>
      <w:r w:rsidR="00166B78" w:rsidRPr="006F13FB">
        <w:rPr>
          <w:rFonts w:eastAsia="Times New Roman" w:cstheme="minorHAnsi"/>
          <w:sz w:val="24"/>
          <w:szCs w:val="24"/>
          <w:lang w:eastAsia="fr-FR"/>
        </w:rPr>
        <w:t>rançais : argumentation – oral</w:t>
      </w:r>
    </w:p>
    <w:p w:rsidR="00166B78" w:rsidRPr="006F13FB" w:rsidRDefault="00707272" w:rsidP="006F13FB">
      <w:pPr>
        <w:pStyle w:val="Paragraphedeliste"/>
        <w:numPr>
          <w:ilvl w:val="0"/>
          <w:numId w:val="6"/>
        </w:numPr>
        <w:spacing w:before="100" w:beforeAutospacing="1" w:after="158" w:line="360" w:lineRule="auto"/>
        <w:rPr>
          <w:rFonts w:eastAsia="Times New Roman" w:cstheme="minorHAnsi"/>
          <w:sz w:val="24"/>
          <w:szCs w:val="24"/>
          <w:lang w:eastAsia="fr-FR"/>
        </w:rPr>
      </w:pPr>
      <w:r>
        <w:rPr>
          <w:rFonts w:eastAsia="Times New Roman" w:cstheme="minorHAnsi"/>
          <w:sz w:val="24"/>
          <w:szCs w:val="24"/>
          <w:lang w:eastAsia="fr-FR"/>
        </w:rPr>
        <w:t>E</w:t>
      </w:r>
      <w:r w:rsidR="00166B78" w:rsidRPr="006F13FB">
        <w:rPr>
          <w:rFonts w:eastAsia="Times New Roman" w:cstheme="minorHAnsi"/>
          <w:sz w:val="24"/>
          <w:szCs w:val="24"/>
          <w:lang w:eastAsia="fr-FR"/>
        </w:rPr>
        <w:t>conomie-droit : éléments de droit, vocabulaire juridique, procédure judiciaire (activité : retracer le processus juridique)</w:t>
      </w:r>
    </w:p>
    <w:p w:rsidR="00166B78" w:rsidRPr="00166B78" w:rsidRDefault="00166B78" w:rsidP="006F13FB">
      <w:pPr>
        <w:spacing w:before="100" w:beforeAutospacing="1" w:after="158" w:line="360" w:lineRule="auto"/>
        <w:rPr>
          <w:rFonts w:eastAsia="Times New Roman" w:cstheme="minorHAnsi"/>
          <w:b/>
          <w:sz w:val="24"/>
          <w:szCs w:val="24"/>
          <w:lang w:eastAsia="fr-FR"/>
        </w:rPr>
      </w:pPr>
      <w:r w:rsidRPr="00166B78">
        <w:rPr>
          <w:rFonts w:eastAsia="Times New Roman" w:cstheme="minorHAnsi"/>
          <w:b/>
          <w:sz w:val="24"/>
          <w:szCs w:val="24"/>
          <w:lang w:eastAsia="fr-FR"/>
        </w:rPr>
        <w:t>Devenir autonome</w:t>
      </w:r>
    </w:p>
    <w:p w:rsidR="00166B78" w:rsidRPr="006F13FB" w:rsidRDefault="00166B78" w:rsidP="006F13FB">
      <w:pPr>
        <w:pStyle w:val="Paragraphedeliste"/>
        <w:numPr>
          <w:ilvl w:val="0"/>
          <w:numId w:val="6"/>
        </w:numPr>
        <w:spacing w:before="100" w:beforeAutospacing="1" w:after="158" w:line="360" w:lineRule="auto"/>
        <w:rPr>
          <w:rFonts w:eastAsia="Times New Roman" w:cstheme="minorHAnsi"/>
          <w:sz w:val="24"/>
          <w:szCs w:val="24"/>
          <w:lang w:eastAsia="fr-FR"/>
        </w:rPr>
      </w:pPr>
      <w:r w:rsidRPr="006F13FB">
        <w:rPr>
          <w:rFonts w:eastAsia="Times New Roman" w:cstheme="minorHAnsi"/>
          <w:sz w:val="24"/>
          <w:szCs w:val="24"/>
          <w:lang w:eastAsia="fr-FR"/>
        </w:rPr>
        <w:t>EMI : où chercher l’information, la question des sources à valider</w:t>
      </w:r>
    </w:p>
    <w:p w:rsidR="00166B78" w:rsidRDefault="00166B78" w:rsidP="006F13FB">
      <w:pPr>
        <w:spacing w:before="100" w:beforeAutospacing="1" w:after="158" w:line="360" w:lineRule="auto"/>
        <w:rPr>
          <w:rFonts w:eastAsia="Times New Roman" w:cstheme="minorHAnsi"/>
          <w:b/>
          <w:sz w:val="24"/>
          <w:szCs w:val="24"/>
          <w:lang w:eastAsia="fr-FR"/>
        </w:rPr>
      </w:pPr>
      <w:r w:rsidRPr="00166B78">
        <w:rPr>
          <w:rFonts w:eastAsia="Times New Roman" w:cstheme="minorHAnsi"/>
          <w:b/>
          <w:sz w:val="24"/>
          <w:szCs w:val="24"/>
          <w:lang w:eastAsia="fr-FR"/>
        </w:rPr>
        <w:t>Découvrir l’enseignement supérieur</w:t>
      </w:r>
    </w:p>
    <w:p w:rsidR="00166B78" w:rsidRPr="00166B78" w:rsidRDefault="00166B78" w:rsidP="006F13FB">
      <w:pPr>
        <w:spacing w:before="100" w:beforeAutospacing="1" w:after="158" w:line="360" w:lineRule="auto"/>
        <w:rPr>
          <w:rFonts w:eastAsia="Times New Roman" w:cstheme="minorHAnsi"/>
          <w:sz w:val="24"/>
          <w:szCs w:val="24"/>
          <w:lang w:eastAsia="fr-FR"/>
        </w:rPr>
      </w:pPr>
      <w:r w:rsidRPr="00166B78">
        <w:rPr>
          <w:rFonts w:eastAsia="Times New Roman" w:cstheme="minorHAnsi"/>
          <w:b/>
          <w:bCs/>
          <w:sz w:val="24"/>
          <w:szCs w:val="24"/>
          <w:lang w:eastAsia="fr-FR"/>
        </w:rPr>
        <w:t>Partenaires possibles :</w:t>
      </w:r>
    </w:p>
    <w:p w:rsidR="00166B78" w:rsidRPr="006F13FB" w:rsidRDefault="00707272" w:rsidP="006F13FB">
      <w:pPr>
        <w:pStyle w:val="Paragraphedeliste"/>
        <w:numPr>
          <w:ilvl w:val="0"/>
          <w:numId w:val="6"/>
        </w:numPr>
        <w:spacing w:before="100" w:beforeAutospacing="1" w:after="158" w:line="360" w:lineRule="auto"/>
        <w:rPr>
          <w:rFonts w:eastAsia="Times New Roman" w:cstheme="minorHAnsi"/>
          <w:sz w:val="24"/>
          <w:szCs w:val="24"/>
          <w:lang w:eastAsia="fr-FR"/>
        </w:rPr>
      </w:pPr>
      <w:r>
        <w:rPr>
          <w:rFonts w:eastAsia="Times New Roman" w:cstheme="minorHAnsi"/>
          <w:sz w:val="24"/>
          <w:szCs w:val="24"/>
          <w:lang w:eastAsia="fr-FR"/>
        </w:rPr>
        <w:t>A</w:t>
      </w:r>
      <w:r w:rsidR="00166B78" w:rsidRPr="006F13FB">
        <w:rPr>
          <w:rFonts w:eastAsia="Times New Roman" w:cstheme="minorHAnsi"/>
          <w:sz w:val="24"/>
          <w:szCs w:val="24"/>
          <w:lang w:eastAsia="fr-FR"/>
        </w:rPr>
        <w:t>ssociation Thémis</w:t>
      </w:r>
    </w:p>
    <w:p w:rsidR="00166B78" w:rsidRPr="006F13FB" w:rsidRDefault="00707272" w:rsidP="006F13FB">
      <w:pPr>
        <w:pStyle w:val="Paragraphedeliste"/>
        <w:numPr>
          <w:ilvl w:val="0"/>
          <w:numId w:val="6"/>
        </w:numPr>
        <w:spacing w:before="100" w:beforeAutospacing="1" w:after="158" w:line="360" w:lineRule="auto"/>
        <w:rPr>
          <w:rFonts w:eastAsia="Times New Roman" w:cstheme="minorHAnsi"/>
          <w:sz w:val="24"/>
          <w:szCs w:val="24"/>
          <w:lang w:eastAsia="fr-FR"/>
        </w:rPr>
      </w:pPr>
      <w:r>
        <w:rPr>
          <w:rFonts w:eastAsia="Times New Roman" w:cstheme="minorHAnsi"/>
          <w:sz w:val="24"/>
          <w:szCs w:val="24"/>
          <w:lang w:eastAsia="fr-FR"/>
        </w:rPr>
        <w:t>U</w:t>
      </w:r>
      <w:r w:rsidR="00166B78" w:rsidRPr="006F13FB">
        <w:rPr>
          <w:rFonts w:eastAsia="Times New Roman" w:cstheme="minorHAnsi"/>
          <w:sz w:val="24"/>
          <w:szCs w:val="24"/>
          <w:lang w:eastAsia="fr-FR"/>
        </w:rPr>
        <w:t>n acteur du droit, un étudiant en droit</w:t>
      </w:r>
    </w:p>
    <w:p w:rsidR="00166B78" w:rsidRPr="00166B78" w:rsidRDefault="00166B78" w:rsidP="006F13FB">
      <w:pPr>
        <w:spacing w:before="100" w:beforeAutospacing="1" w:after="158" w:line="360" w:lineRule="auto"/>
        <w:rPr>
          <w:rFonts w:eastAsia="Times New Roman" w:cstheme="minorHAnsi"/>
          <w:sz w:val="24"/>
          <w:szCs w:val="24"/>
          <w:lang w:eastAsia="fr-FR"/>
        </w:rPr>
      </w:pPr>
      <w:r w:rsidRPr="00166B78">
        <w:rPr>
          <w:rFonts w:eastAsia="Times New Roman" w:cstheme="minorHAnsi"/>
          <w:b/>
          <w:bCs/>
          <w:sz w:val="24"/>
          <w:szCs w:val="24"/>
          <w:lang w:eastAsia="fr-FR"/>
        </w:rPr>
        <w:t xml:space="preserve">Ressources : </w:t>
      </w:r>
    </w:p>
    <w:p w:rsidR="00166B78" w:rsidRPr="00166B78" w:rsidRDefault="00707272" w:rsidP="006F13FB">
      <w:pPr>
        <w:numPr>
          <w:ilvl w:val="0"/>
          <w:numId w:val="4"/>
        </w:numPr>
        <w:spacing w:before="100" w:beforeAutospacing="1" w:after="158" w:line="360" w:lineRule="auto"/>
        <w:rPr>
          <w:rFonts w:eastAsia="Times New Roman" w:cstheme="minorHAnsi"/>
          <w:sz w:val="24"/>
          <w:szCs w:val="24"/>
          <w:lang w:eastAsia="fr-FR"/>
        </w:rPr>
      </w:pPr>
      <w:hyperlink r:id="rId5" w:history="1">
        <w:r w:rsidR="00166B78" w:rsidRPr="00166B78">
          <w:rPr>
            <w:rFonts w:eastAsia="Times New Roman" w:cstheme="minorHAnsi"/>
            <w:color w:val="000080"/>
            <w:sz w:val="24"/>
            <w:szCs w:val="24"/>
            <w:u w:val="single"/>
            <w:lang w:eastAsia="fr-FR"/>
          </w:rPr>
          <w:t xml:space="preserve">Vie privée et vie professionnelle, quelle limite ? Par Alliance </w:t>
        </w:r>
        <w:proofErr w:type="spellStart"/>
        <w:r w:rsidR="00166B78" w:rsidRPr="00166B78">
          <w:rPr>
            <w:rFonts w:eastAsia="Times New Roman" w:cstheme="minorHAnsi"/>
            <w:color w:val="000080"/>
            <w:sz w:val="24"/>
            <w:szCs w:val="24"/>
            <w:u w:val="single"/>
            <w:lang w:eastAsia="fr-FR"/>
          </w:rPr>
          <w:t>Heri</w:t>
        </w:r>
        <w:proofErr w:type="spellEnd"/>
        <w:r w:rsidR="00166B78" w:rsidRPr="00166B78">
          <w:rPr>
            <w:rFonts w:eastAsia="Times New Roman" w:cstheme="minorHAnsi"/>
            <w:color w:val="000080"/>
            <w:sz w:val="24"/>
            <w:szCs w:val="24"/>
            <w:u w:val="single"/>
            <w:lang w:eastAsia="fr-FR"/>
          </w:rPr>
          <w:t xml:space="preserve">, Juriste et Amélie </w:t>
        </w:r>
        <w:proofErr w:type="spellStart"/>
        <w:r w:rsidR="00166B78" w:rsidRPr="00166B78">
          <w:rPr>
            <w:rFonts w:eastAsia="Times New Roman" w:cstheme="minorHAnsi"/>
            <w:color w:val="000080"/>
            <w:sz w:val="24"/>
            <w:szCs w:val="24"/>
            <w:u w:val="single"/>
            <w:lang w:eastAsia="fr-FR"/>
          </w:rPr>
          <w:t>Ellule</w:t>
        </w:r>
        <w:proofErr w:type="spellEnd"/>
        <w:r w:rsidR="00166B78" w:rsidRPr="00166B78">
          <w:rPr>
            <w:rFonts w:eastAsia="Times New Roman" w:cstheme="minorHAnsi"/>
            <w:color w:val="000080"/>
            <w:sz w:val="24"/>
            <w:szCs w:val="24"/>
            <w:u w:val="single"/>
            <w:lang w:eastAsia="fr-FR"/>
          </w:rPr>
          <w:t>, Etudiante en droit.</w:t>
        </w:r>
      </w:hyperlink>
    </w:p>
    <w:p w:rsidR="00166B78" w:rsidRPr="00166B78" w:rsidRDefault="00707272" w:rsidP="006F13FB">
      <w:pPr>
        <w:numPr>
          <w:ilvl w:val="0"/>
          <w:numId w:val="4"/>
        </w:numPr>
        <w:spacing w:before="100" w:beforeAutospacing="1" w:after="158" w:line="360" w:lineRule="auto"/>
        <w:rPr>
          <w:rFonts w:eastAsia="Times New Roman" w:cstheme="minorHAnsi"/>
          <w:sz w:val="24"/>
          <w:szCs w:val="24"/>
          <w:lang w:eastAsia="fr-FR"/>
        </w:rPr>
      </w:pPr>
      <w:hyperlink r:id="rId6" w:history="1">
        <w:r w:rsidR="00166B78" w:rsidRPr="00166B78">
          <w:rPr>
            <w:rFonts w:eastAsia="Times New Roman" w:cstheme="minorHAnsi"/>
            <w:color w:val="000080"/>
            <w:sz w:val="24"/>
            <w:szCs w:val="24"/>
            <w:u w:val="single"/>
            <w:lang w:eastAsia="fr-FR"/>
          </w:rPr>
          <w:t>Droit à la vie privée du salarié en entreprise - Droit Travail</w:t>
        </w:r>
      </w:hyperlink>
    </w:p>
    <w:p w:rsidR="00166B78" w:rsidRPr="00166B78" w:rsidRDefault="00166B78" w:rsidP="00166B78">
      <w:pPr>
        <w:spacing w:before="100" w:beforeAutospacing="1" w:after="158"/>
        <w:rPr>
          <w:rFonts w:eastAsia="Times New Roman" w:cstheme="minorHAnsi"/>
          <w:sz w:val="24"/>
          <w:szCs w:val="24"/>
          <w:lang w:eastAsia="fr-FR"/>
        </w:rPr>
      </w:pPr>
      <w:r w:rsidRPr="00166B78">
        <w:rPr>
          <w:rFonts w:eastAsia="Times New Roman" w:cstheme="minorHAnsi"/>
          <w:b/>
          <w:bCs/>
          <w:color w:val="4472C4"/>
          <w:sz w:val="24"/>
          <w:szCs w:val="24"/>
          <w:u w:val="single"/>
          <w:lang w:eastAsia="fr-FR"/>
        </w:rPr>
        <w:lastRenderedPageBreak/>
        <w:t>Cas 1</w:t>
      </w:r>
      <w:r w:rsidRPr="00166B78">
        <w:rPr>
          <w:rFonts w:eastAsia="Times New Roman" w:cstheme="minorHAnsi"/>
          <w:b/>
          <w:bCs/>
          <w:color w:val="4472C4"/>
          <w:sz w:val="24"/>
          <w:szCs w:val="24"/>
          <w:lang w:eastAsia="fr-FR"/>
        </w:rPr>
        <w:t xml:space="preserve"> : Affaire du Slip Français : la mince frontière entre vie privée et professionnelle </w:t>
      </w:r>
    </w:p>
    <w:p w:rsidR="00166B78" w:rsidRPr="00166B78" w:rsidRDefault="00166B78" w:rsidP="00707272">
      <w:pPr>
        <w:keepNext/>
        <w:pBdr>
          <w:top w:val="single" w:sz="4" w:space="1" w:color="auto"/>
          <w:left w:val="single" w:sz="4" w:space="4" w:color="auto"/>
          <w:bottom w:val="single" w:sz="4" w:space="1" w:color="auto"/>
          <w:right w:val="single" w:sz="4" w:space="4" w:color="auto"/>
        </w:pBdr>
        <w:spacing w:before="43" w:after="0"/>
        <w:jc w:val="both"/>
        <w:outlineLvl w:val="1"/>
        <w:rPr>
          <w:rFonts w:eastAsia="Times New Roman" w:cstheme="minorHAnsi"/>
          <w:b/>
          <w:bCs/>
          <w:color w:val="2F5496"/>
          <w:sz w:val="26"/>
          <w:szCs w:val="26"/>
          <w:lang w:eastAsia="fr-FR"/>
        </w:rPr>
      </w:pPr>
      <w:r w:rsidRPr="00166B78">
        <w:rPr>
          <w:rFonts w:eastAsia="Times New Roman" w:cstheme="minorHAnsi"/>
          <w:b/>
          <w:bCs/>
          <w:i/>
          <w:iCs/>
          <w:color w:val="000000"/>
          <w:lang w:eastAsia="fr-FR"/>
        </w:rPr>
        <w:t xml:space="preserve">Deux employés de l'entreprise ont été mis à pied pour une vidéo raciste réalisée lors d'une soirée privée. Décryptage. </w:t>
      </w:r>
    </w:p>
    <w:p w:rsidR="00166B78" w:rsidRPr="00166B78" w:rsidRDefault="00166B78" w:rsidP="00707272">
      <w:pPr>
        <w:pBdr>
          <w:top w:val="single" w:sz="4" w:space="1" w:color="auto"/>
          <w:left w:val="single" w:sz="4" w:space="4" w:color="auto"/>
          <w:bottom w:val="single" w:sz="4" w:space="1" w:color="auto"/>
          <w:right w:val="single" w:sz="4" w:space="4" w:color="auto"/>
        </w:pBdr>
        <w:spacing w:before="274" w:after="274" w:line="240" w:lineRule="auto"/>
        <w:jc w:val="both"/>
        <w:rPr>
          <w:rFonts w:eastAsia="Times New Roman" w:cstheme="minorHAnsi"/>
          <w:sz w:val="24"/>
          <w:szCs w:val="24"/>
          <w:lang w:eastAsia="fr-FR"/>
        </w:rPr>
      </w:pPr>
      <w:r w:rsidRPr="00166B78">
        <w:rPr>
          <w:rFonts w:eastAsia="Times New Roman" w:cstheme="minorHAnsi"/>
          <w:lang w:eastAsia="fr-FR"/>
        </w:rPr>
        <w:t xml:space="preserve">Un coup de pub que Le Slip français aurait volontiers évité. Dans une vidéo mise en ligne le 1er janvier sur Instagram, on peut voir des employés de l'entreprise textile, lors d'une soirée non datée. L'un des convives est déguisé en singe sur fond d'une musique bien connue, Saga </w:t>
      </w:r>
      <w:proofErr w:type="spellStart"/>
      <w:r w:rsidRPr="00166B78">
        <w:rPr>
          <w:rFonts w:eastAsia="Times New Roman" w:cstheme="minorHAnsi"/>
          <w:lang w:eastAsia="fr-FR"/>
        </w:rPr>
        <w:t>Africa</w:t>
      </w:r>
      <w:proofErr w:type="spellEnd"/>
      <w:r w:rsidRPr="00166B78">
        <w:rPr>
          <w:rFonts w:eastAsia="Times New Roman" w:cstheme="minorHAnsi"/>
          <w:lang w:eastAsia="fr-FR"/>
        </w:rPr>
        <w:t xml:space="preserve">, tandis que l'une des femmes arbore un </w:t>
      </w:r>
      <w:proofErr w:type="spellStart"/>
      <w:r w:rsidRPr="00166B78">
        <w:rPr>
          <w:rFonts w:eastAsia="Times New Roman" w:cstheme="minorHAnsi"/>
          <w:lang w:eastAsia="fr-FR"/>
        </w:rPr>
        <w:t>blackface</w:t>
      </w:r>
      <w:proofErr w:type="spellEnd"/>
      <w:r w:rsidRPr="00166B78">
        <w:rPr>
          <w:rFonts w:eastAsia="Times New Roman" w:cstheme="minorHAnsi"/>
          <w:lang w:eastAsia="fr-FR"/>
        </w:rPr>
        <w:t xml:space="preserve"> sous les rires d'une troisième personne.  </w:t>
      </w:r>
    </w:p>
    <w:p w:rsidR="00166B78" w:rsidRPr="00166B78" w:rsidRDefault="00166B78" w:rsidP="00707272">
      <w:pPr>
        <w:pBdr>
          <w:top w:val="single" w:sz="4" w:space="1" w:color="auto"/>
          <w:left w:val="single" w:sz="4" w:space="4" w:color="auto"/>
          <w:bottom w:val="single" w:sz="4" w:space="1" w:color="auto"/>
          <w:right w:val="single" w:sz="4" w:space="4" w:color="auto"/>
        </w:pBdr>
        <w:spacing w:before="274" w:after="274" w:line="240" w:lineRule="auto"/>
        <w:jc w:val="both"/>
        <w:rPr>
          <w:rFonts w:eastAsia="Times New Roman" w:cstheme="minorHAnsi"/>
          <w:sz w:val="24"/>
          <w:szCs w:val="24"/>
          <w:lang w:eastAsia="fr-FR"/>
        </w:rPr>
      </w:pPr>
      <w:r w:rsidRPr="00166B78">
        <w:rPr>
          <w:rFonts w:eastAsia="Times New Roman" w:cstheme="minorHAnsi"/>
          <w:lang w:eastAsia="fr-FR"/>
        </w:rPr>
        <w:t xml:space="preserve">Bien qu'ils ne citent jamais la marque en question, ni ne font référence à leur activité professionnelle, Le Slip Français a diffusé un communiqué vendredi, indiquant condamner "fermement ces actes", en réponse au tollé provoqué sur les réseaux sociaux. "Les salariés concernés ont été convoqués et sanctionnés par la direction du Slip Français", explique l'entreprise. Son fondateur, Guillaume </w:t>
      </w:r>
      <w:proofErr w:type="spellStart"/>
      <w:r w:rsidRPr="00166B78">
        <w:rPr>
          <w:rFonts w:eastAsia="Times New Roman" w:cstheme="minorHAnsi"/>
          <w:lang w:eastAsia="fr-FR"/>
        </w:rPr>
        <w:t>Gibault</w:t>
      </w:r>
      <w:proofErr w:type="spellEnd"/>
      <w:r w:rsidRPr="00166B78">
        <w:rPr>
          <w:rFonts w:eastAsia="Times New Roman" w:cstheme="minorHAnsi"/>
          <w:lang w:eastAsia="fr-FR"/>
        </w:rPr>
        <w:t xml:space="preserve"> a précisé à l'AFP le même jour que les deux salariés concernés ont été convoqués et mis à pied à titre conservatoire. Cette mesure permet à l'employeur d'écarter le salarié de l'entreprise le temps de faire la lumière sur les actes reprochés et de prendre une décision. </w:t>
      </w:r>
    </w:p>
    <w:p w:rsidR="00166B78" w:rsidRPr="00166B78" w:rsidRDefault="00166B78" w:rsidP="00707272">
      <w:pPr>
        <w:pBdr>
          <w:top w:val="single" w:sz="4" w:space="1" w:color="auto"/>
          <w:left w:val="single" w:sz="4" w:space="4" w:color="auto"/>
          <w:bottom w:val="single" w:sz="4" w:space="1" w:color="auto"/>
          <w:right w:val="single" w:sz="4" w:space="4" w:color="auto"/>
        </w:pBdr>
        <w:spacing w:before="274" w:after="274" w:line="240" w:lineRule="auto"/>
        <w:jc w:val="both"/>
        <w:outlineLvl w:val="2"/>
        <w:rPr>
          <w:rFonts w:eastAsia="Times New Roman" w:cstheme="minorHAnsi"/>
          <w:b/>
          <w:bCs/>
          <w:sz w:val="26"/>
          <w:szCs w:val="26"/>
          <w:lang w:eastAsia="fr-FR"/>
        </w:rPr>
      </w:pPr>
      <w:r w:rsidRPr="00166B78">
        <w:rPr>
          <w:rFonts w:eastAsia="Times New Roman" w:cstheme="minorHAnsi"/>
          <w:lang w:eastAsia="fr-FR"/>
        </w:rPr>
        <w:t>La sphère privée dans le droit du travail</w:t>
      </w:r>
    </w:p>
    <w:p w:rsidR="00166B78" w:rsidRPr="00166B78" w:rsidRDefault="00166B78" w:rsidP="00707272">
      <w:pPr>
        <w:pBdr>
          <w:top w:val="single" w:sz="4" w:space="1" w:color="auto"/>
          <w:left w:val="single" w:sz="4" w:space="4" w:color="auto"/>
          <w:bottom w:val="single" w:sz="4" w:space="1" w:color="auto"/>
          <w:right w:val="single" w:sz="4" w:space="4" w:color="auto"/>
        </w:pBdr>
        <w:spacing w:before="274" w:after="274" w:line="240" w:lineRule="auto"/>
        <w:jc w:val="both"/>
        <w:rPr>
          <w:rFonts w:eastAsia="Times New Roman" w:cstheme="minorHAnsi"/>
          <w:sz w:val="24"/>
          <w:szCs w:val="24"/>
          <w:lang w:eastAsia="fr-FR"/>
        </w:rPr>
      </w:pPr>
      <w:r w:rsidRPr="00166B78">
        <w:rPr>
          <w:rFonts w:eastAsia="Times New Roman" w:cstheme="minorHAnsi"/>
          <w:lang w:eastAsia="fr-FR"/>
        </w:rPr>
        <w:t xml:space="preserve">Sur les réseaux sociaux, nombreux ont été les appels au licenciement des salariés incriminés, et au boycott de la marque alors que la séquence a cumulé sur Twitter plus de 2 millions de vues. Raison pour laquelle l'entreprise n'a pas attendu pour se saisir de l'affaire. Pour autant, des actes commis dans la sphère privée - répréhensibles ou non - peuvent-ils conduire à des sanctions disciplinaires ? En principe la réponse est non, à moins qu'il y ait un manquement caractérisé aux obligations du contrat de travail. Mais les faits relevant de la vie privée peuvent rarement être rattachés à la vie professionnelle, souligne auprès de L'Express Diego </w:t>
      </w:r>
      <w:proofErr w:type="spellStart"/>
      <w:r w:rsidRPr="00166B78">
        <w:rPr>
          <w:rFonts w:eastAsia="Times New Roman" w:cstheme="minorHAnsi"/>
          <w:lang w:eastAsia="fr-FR"/>
        </w:rPr>
        <w:t>Parvex</w:t>
      </w:r>
      <w:proofErr w:type="spellEnd"/>
      <w:r w:rsidRPr="00166B78">
        <w:rPr>
          <w:rFonts w:eastAsia="Times New Roman" w:cstheme="minorHAnsi"/>
          <w:lang w:eastAsia="fr-FR"/>
        </w:rPr>
        <w:t>, avocat associé au barreau de Paris, spécialisé en droit du travail. </w:t>
      </w:r>
    </w:p>
    <w:p w:rsidR="00166B78" w:rsidRPr="00166B78" w:rsidRDefault="00166B78" w:rsidP="00707272">
      <w:pPr>
        <w:pBdr>
          <w:top w:val="single" w:sz="4" w:space="1" w:color="auto"/>
          <w:left w:val="single" w:sz="4" w:space="4" w:color="auto"/>
          <w:bottom w:val="single" w:sz="4" w:space="1" w:color="auto"/>
          <w:right w:val="single" w:sz="4" w:space="4" w:color="auto"/>
        </w:pBdr>
        <w:spacing w:before="274" w:after="274" w:line="240" w:lineRule="auto"/>
        <w:jc w:val="both"/>
        <w:rPr>
          <w:rFonts w:eastAsia="Times New Roman" w:cstheme="minorHAnsi"/>
          <w:sz w:val="24"/>
          <w:szCs w:val="24"/>
          <w:lang w:eastAsia="fr-FR"/>
        </w:rPr>
      </w:pPr>
      <w:r w:rsidRPr="00166B78">
        <w:rPr>
          <w:rFonts w:eastAsia="Times New Roman" w:cstheme="minorHAnsi"/>
          <w:lang w:eastAsia="fr-FR"/>
        </w:rPr>
        <w:t xml:space="preserve">Il existe cependant une autre solution pour les entreprises souhaitant se séparer d'un salarié devenu indésirable. "Ce qui se passe dans la vie privée, reste dans la vie privée, sauf si cela cause un trouble objectif à l'entreprise", explique ainsi Stéphane </w:t>
      </w:r>
      <w:proofErr w:type="spellStart"/>
      <w:r w:rsidRPr="00166B78">
        <w:rPr>
          <w:rFonts w:eastAsia="Times New Roman" w:cstheme="minorHAnsi"/>
          <w:lang w:eastAsia="fr-FR"/>
        </w:rPr>
        <w:t>Martiano</w:t>
      </w:r>
      <w:proofErr w:type="spellEnd"/>
      <w:r w:rsidRPr="00166B78">
        <w:rPr>
          <w:rFonts w:eastAsia="Times New Roman" w:cstheme="minorHAnsi"/>
          <w:lang w:eastAsia="fr-FR"/>
        </w:rPr>
        <w:t>, lui aussi avocat en droit du travail au barreau de Paris. "C'est-à-dire que l'élément qui s'est produit dans la sphère privée, a un retentissement professionnel qui rend obligatoire le départ du salarié." </w:t>
      </w:r>
    </w:p>
    <w:p w:rsidR="00166B78" w:rsidRPr="00166B78" w:rsidRDefault="00166B78" w:rsidP="00707272">
      <w:pPr>
        <w:pBdr>
          <w:top w:val="single" w:sz="4" w:space="1" w:color="auto"/>
          <w:left w:val="single" w:sz="4" w:space="4" w:color="auto"/>
          <w:bottom w:val="single" w:sz="4" w:space="1" w:color="auto"/>
          <w:right w:val="single" w:sz="4" w:space="4" w:color="auto"/>
        </w:pBdr>
        <w:spacing w:before="274" w:after="274" w:line="240" w:lineRule="auto"/>
        <w:jc w:val="both"/>
        <w:rPr>
          <w:rFonts w:eastAsia="Times New Roman" w:cstheme="minorHAnsi"/>
          <w:sz w:val="24"/>
          <w:szCs w:val="24"/>
          <w:lang w:eastAsia="fr-FR"/>
        </w:rPr>
      </w:pPr>
      <w:r w:rsidRPr="00166B78">
        <w:rPr>
          <w:rFonts w:eastAsia="Times New Roman" w:cstheme="minorHAnsi"/>
          <w:lang w:eastAsia="fr-FR"/>
        </w:rPr>
        <w:t>En l'espèce, les cas peuvent être multiples. "Si un éducateur dans un centre de loisirs a été condamné pour des faits de pédophilie, il y a un trouble objectif pour l'entreprise, même s'il a été condamné dans sa sphère privée", illustre l'avocat. Dans le cas présent, le trouble objectif pour Le Slip Français pourrait donc être le retentissement médiatique de l'affaire et l'impact de ce dernier pour son image. </w:t>
      </w:r>
    </w:p>
    <w:p w:rsidR="00166B78" w:rsidRPr="00166B78" w:rsidRDefault="00166B78" w:rsidP="00707272">
      <w:pPr>
        <w:pBdr>
          <w:top w:val="single" w:sz="4" w:space="1" w:color="auto"/>
          <w:left w:val="single" w:sz="4" w:space="4" w:color="auto"/>
          <w:bottom w:val="single" w:sz="4" w:space="1" w:color="auto"/>
          <w:right w:val="single" w:sz="4" w:space="4" w:color="auto"/>
        </w:pBdr>
        <w:spacing w:before="274" w:after="274" w:line="240" w:lineRule="auto"/>
        <w:jc w:val="both"/>
        <w:rPr>
          <w:rFonts w:eastAsia="Times New Roman" w:cstheme="minorHAnsi"/>
          <w:sz w:val="24"/>
          <w:szCs w:val="24"/>
          <w:lang w:eastAsia="fr-FR"/>
        </w:rPr>
      </w:pPr>
      <w:r w:rsidRPr="00166B78">
        <w:rPr>
          <w:rFonts w:eastAsia="Times New Roman" w:cstheme="minorHAnsi"/>
          <w:lang w:eastAsia="fr-FR"/>
        </w:rPr>
        <w:t xml:space="preserve">Dans ce cas-là, il revient aux prud'hommes d'apprécier la situation pour déterminer si le trouble objectif est caractérisé, ou pas. L'idée étant d'évaluer les conséquences de la conduite du salarié sur l'entreprise. </w:t>
      </w:r>
    </w:p>
    <w:p w:rsidR="00166B78" w:rsidRDefault="00166B78" w:rsidP="00707272">
      <w:pPr>
        <w:pBdr>
          <w:top w:val="single" w:sz="4" w:space="1" w:color="auto"/>
          <w:left w:val="single" w:sz="4" w:space="4" w:color="auto"/>
          <w:bottom w:val="single" w:sz="4" w:space="1" w:color="auto"/>
          <w:right w:val="single" w:sz="4" w:space="4" w:color="auto"/>
        </w:pBdr>
        <w:spacing w:before="100" w:beforeAutospacing="1" w:after="158"/>
        <w:jc w:val="both"/>
        <w:rPr>
          <w:rFonts w:eastAsia="Times New Roman" w:cstheme="minorHAnsi"/>
          <w:sz w:val="24"/>
          <w:szCs w:val="24"/>
          <w:lang w:eastAsia="fr-FR"/>
        </w:rPr>
      </w:pPr>
      <w:r w:rsidRPr="00166B78">
        <w:rPr>
          <w:rFonts w:eastAsia="Times New Roman" w:cstheme="minorHAnsi"/>
          <w:sz w:val="20"/>
          <w:szCs w:val="20"/>
          <w:lang w:eastAsia="fr-FR"/>
        </w:rPr>
        <w:t xml:space="preserve">Source : </w:t>
      </w:r>
      <w:hyperlink r:id="rId7" w:history="1">
        <w:r w:rsidRPr="00166B78">
          <w:rPr>
            <w:rFonts w:eastAsia="Times New Roman" w:cstheme="minorHAnsi"/>
            <w:color w:val="000080"/>
            <w:sz w:val="20"/>
            <w:szCs w:val="20"/>
            <w:u w:val="single"/>
            <w:lang w:eastAsia="fr-FR"/>
          </w:rPr>
          <w:t>www.lexpress.fr</w:t>
        </w:r>
      </w:hyperlink>
      <w:r w:rsidRPr="00166B78">
        <w:rPr>
          <w:rFonts w:eastAsia="Times New Roman" w:cstheme="minorHAnsi"/>
          <w:sz w:val="20"/>
          <w:szCs w:val="20"/>
          <w:lang w:eastAsia="fr-FR"/>
        </w:rPr>
        <w:t xml:space="preserve"> - Paul Véronique, 6 janvier 2020</w:t>
      </w:r>
    </w:p>
    <w:p w:rsidR="00166B78" w:rsidRDefault="00166B78" w:rsidP="006F13FB">
      <w:pPr>
        <w:spacing w:before="100" w:beforeAutospacing="1" w:after="0"/>
        <w:jc w:val="both"/>
        <w:rPr>
          <w:rFonts w:eastAsia="Times New Roman" w:cstheme="minorHAnsi"/>
          <w:b/>
          <w:bCs/>
          <w:color w:val="4472C4"/>
          <w:sz w:val="24"/>
          <w:szCs w:val="24"/>
          <w:u w:val="single"/>
          <w:lang w:eastAsia="fr-FR"/>
        </w:rPr>
      </w:pPr>
      <w:bookmarkStart w:id="0" w:name="_GoBack"/>
      <w:bookmarkEnd w:id="0"/>
    </w:p>
    <w:p w:rsidR="00166B78" w:rsidRPr="00166B78" w:rsidRDefault="00166B78" w:rsidP="00166B78">
      <w:pPr>
        <w:spacing w:before="100" w:beforeAutospacing="1" w:after="158"/>
        <w:jc w:val="both"/>
        <w:rPr>
          <w:rFonts w:eastAsia="Times New Roman" w:cstheme="minorHAnsi"/>
          <w:sz w:val="24"/>
          <w:szCs w:val="24"/>
          <w:lang w:eastAsia="fr-FR"/>
        </w:rPr>
      </w:pPr>
      <w:r w:rsidRPr="00166B78">
        <w:rPr>
          <w:rFonts w:eastAsia="Times New Roman" w:cstheme="minorHAnsi"/>
          <w:b/>
          <w:bCs/>
          <w:color w:val="4472C4"/>
          <w:sz w:val="24"/>
          <w:szCs w:val="24"/>
          <w:u w:val="single"/>
          <w:lang w:eastAsia="fr-FR"/>
        </w:rPr>
        <w:t>Cas 2</w:t>
      </w:r>
      <w:r w:rsidRPr="00166B78">
        <w:rPr>
          <w:rFonts w:eastAsia="Times New Roman" w:cstheme="minorHAnsi"/>
          <w:b/>
          <w:bCs/>
          <w:color w:val="4472C4"/>
          <w:sz w:val="24"/>
          <w:szCs w:val="24"/>
          <w:lang w:eastAsia="fr-FR"/>
        </w:rPr>
        <w:t xml:space="preserve"> : Des photos d’un couple posant près d’animaux tués lors d’un safari de chasse ont circulé en ligne, provoquant indignation, insultes et menaces. </w:t>
      </w:r>
    </w:p>
    <w:p w:rsidR="00166B78" w:rsidRPr="00166B78" w:rsidRDefault="00166B78" w:rsidP="00166B78">
      <w:pPr>
        <w:spacing w:before="100" w:beforeAutospacing="1" w:after="158"/>
        <w:jc w:val="both"/>
        <w:rPr>
          <w:rFonts w:eastAsia="Times New Roman" w:cstheme="minorHAnsi"/>
          <w:color w:val="000000" w:themeColor="text1"/>
          <w:sz w:val="24"/>
          <w:szCs w:val="24"/>
          <w:lang w:eastAsia="fr-FR"/>
        </w:rPr>
      </w:pPr>
      <w:r w:rsidRPr="00166B78">
        <w:rPr>
          <w:rFonts w:eastAsia="Times New Roman" w:cstheme="minorHAnsi"/>
          <w:bCs/>
          <w:color w:val="000000" w:themeColor="text1"/>
          <w:sz w:val="24"/>
          <w:szCs w:val="24"/>
          <w:lang w:eastAsia="fr-FR"/>
        </w:rPr>
        <w:t>Un salarié peut-il être licencié à cause de photos personnelles sur Internet ?</w:t>
      </w:r>
    </w:p>
    <w:p w:rsidR="00166B78" w:rsidRDefault="00166B78" w:rsidP="00166B78">
      <w:pPr>
        <w:spacing w:before="100" w:beforeAutospacing="1" w:after="158"/>
        <w:jc w:val="both"/>
        <w:rPr>
          <w:rFonts w:eastAsia="Times New Roman" w:cstheme="minorHAnsi"/>
          <w:b/>
          <w:bCs/>
          <w:color w:val="4472C4"/>
          <w:sz w:val="24"/>
          <w:szCs w:val="24"/>
          <w:u w:val="single"/>
          <w:lang w:eastAsia="fr-FR"/>
        </w:rPr>
      </w:pPr>
    </w:p>
    <w:p w:rsidR="00166B78" w:rsidRPr="00166B78" w:rsidRDefault="00166B78" w:rsidP="00166B78">
      <w:pPr>
        <w:spacing w:before="100" w:beforeAutospacing="1" w:after="158"/>
        <w:jc w:val="both"/>
        <w:rPr>
          <w:rFonts w:eastAsia="Times New Roman" w:cstheme="minorHAnsi"/>
          <w:sz w:val="24"/>
          <w:szCs w:val="24"/>
          <w:lang w:eastAsia="fr-FR"/>
        </w:rPr>
      </w:pPr>
      <w:r w:rsidRPr="00166B78">
        <w:rPr>
          <w:rFonts w:eastAsia="Times New Roman" w:cstheme="minorHAnsi"/>
          <w:b/>
          <w:bCs/>
          <w:color w:val="4472C4"/>
          <w:sz w:val="24"/>
          <w:szCs w:val="24"/>
          <w:u w:val="single"/>
          <w:lang w:eastAsia="fr-FR"/>
        </w:rPr>
        <w:t>Cas 3</w:t>
      </w:r>
      <w:r w:rsidRPr="00166B78">
        <w:rPr>
          <w:rFonts w:eastAsia="Times New Roman" w:cstheme="minorHAnsi"/>
          <w:b/>
          <w:bCs/>
          <w:color w:val="4472C4"/>
          <w:sz w:val="24"/>
          <w:szCs w:val="24"/>
          <w:lang w:eastAsia="fr-FR"/>
        </w:rPr>
        <w:t> : Un salarié a, durant deux mois, consulté des sites Internet sans rapport avec son travail durant près de 9h.</w:t>
      </w:r>
    </w:p>
    <w:p w:rsidR="00166B78" w:rsidRPr="00166B78" w:rsidRDefault="00166B78" w:rsidP="00166B78">
      <w:pPr>
        <w:spacing w:before="100" w:beforeAutospacing="1" w:after="158"/>
        <w:jc w:val="both"/>
        <w:rPr>
          <w:rFonts w:eastAsia="Times New Roman" w:cstheme="minorHAnsi"/>
          <w:color w:val="000000" w:themeColor="text1"/>
          <w:sz w:val="24"/>
          <w:szCs w:val="24"/>
          <w:lang w:eastAsia="fr-FR"/>
        </w:rPr>
      </w:pPr>
      <w:r w:rsidRPr="00166B78">
        <w:rPr>
          <w:rFonts w:eastAsia="Times New Roman" w:cstheme="minorHAnsi"/>
          <w:bCs/>
          <w:color w:val="000000" w:themeColor="text1"/>
          <w:sz w:val="24"/>
          <w:szCs w:val="24"/>
          <w:lang w:eastAsia="fr-FR"/>
        </w:rPr>
        <w:t>Un salarié peut-il être licencié s’il utilise Internet à des fins personnelles sur son temps de travail ?</w:t>
      </w:r>
    </w:p>
    <w:p w:rsidR="00166B78" w:rsidRPr="00166B78" w:rsidRDefault="00166B78" w:rsidP="00166B78">
      <w:pPr>
        <w:spacing w:before="100" w:beforeAutospacing="1" w:after="158"/>
        <w:jc w:val="both"/>
        <w:rPr>
          <w:rFonts w:eastAsia="Times New Roman" w:cstheme="minorHAnsi"/>
          <w:sz w:val="24"/>
          <w:szCs w:val="24"/>
          <w:lang w:eastAsia="fr-FR"/>
        </w:rPr>
      </w:pPr>
      <w:r w:rsidRPr="00166B78">
        <w:rPr>
          <w:rFonts w:eastAsia="Times New Roman" w:cstheme="minorHAnsi"/>
          <w:b/>
          <w:bCs/>
          <w:color w:val="4472C4"/>
          <w:sz w:val="24"/>
          <w:szCs w:val="24"/>
          <w:u w:val="single"/>
          <w:lang w:eastAsia="fr-FR"/>
        </w:rPr>
        <w:lastRenderedPageBreak/>
        <w:t>Cas 4</w:t>
      </w:r>
      <w:r w:rsidRPr="00166B78">
        <w:rPr>
          <w:rFonts w:eastAsia="Times New Roman" w:cstheme="minorHAnsi"/>
          <w:b/>
          <w:bCs/>
          <w:color w:val="4472C4"/>
          <w:sz w:val="24"/>
          <w:szCs w:val="24"/>
          <w:lang w:eastAsia="fr-FR"/>
        </w:rPr>
        <w:t> : Un steward a posté sur les réseaux sociaux des photos de lui faisant des gestes grossiers et buvant de l’alcool alors qu’il arborait la tenue de la compagnie aérienne ?</w:t>
      </w:r>
    </w:p>
    <w:p w:rsidR="00166B78" w:rsidRPr="00166B78" w:rsidRDefault="00166B78" w:rsidP="00166B78">
      <w:pPr>
        <w:spacing w:before="100" w:beforeAutospacing="1" w:after="158"/>
        <w:jc w:val="both"/>
        <w:rPr>
          <w:rFonts w:eastAsia="Times New Roman" w:cstheme="minorHAnsi"/>
          <w:color w:val="000000" w:themeColor="text1"/>
          <w:sz w:val="24"/>
          <w:szCs w:val="24"/>
          <w:lang w:eastAsia="fr-FR"/>
        </w:rPr>
      </w:pPr>
      <w:r w:rsidRPr="00166B78">
        <w:rPr>
          <w:rFonts w:eastAsia="Times New Roman" w:cstheme="minorHAnsi"/>
          <w:bCs/>
          <w:color w:val="000000" w:themeColor="text1"/>
          <w:sz w:val="24"/>
          <w:szCs w:val="24"/>
          <w:lang w:eastAsia="fr-FR"/>
        </w:rPr>
        <w:t xml:space="preserve">Peut-on reprocher à un salarié de s’afficher ainsi sur les réseaux sociaux ? </w:t>
      </w:r>
    </w:p>
    <w:p w:rsidR="00166B78" w:rsidRPr="00166B78" w:rsidRDefault="00166B78" w:rsidP="006F13FB">
      <w:pPr>
        <w:spacing w:before="100" w:beforeAutospacing="1" w:after="0"/>
        <w:jc w:val="both"/>
        <w:rPr>
          <w:rFonts w:eastAsia="Times New Roman" w:cstheme="minorHAnsi"/>
          <w:sz w:val="24"/>
          <w:szCs w:val="24"/>
          <w:lang w:eastAsia="fr-FR"/>
        </w:rPr>
      </w:pPr>
    </w:p>
    <w:p w:rsidR="00166B78" w:rsidRPr="00166B78" w:rsidRDefault="00166B78" w:rsidP="00166B78">
      <w:pPr>
        <w:spacing w:before="100" w:beforeAutospacing="1" w:after="158"/>
        <w:jc w:val="both"/>
        <w:rPr>
          <w:rFonts w:eastAsia="Times New Roman" w:cstheme="minorHAnsi"/>
          <w:sz w:val="24"/>
          <w:szCs w:val="24"/>
          <w:lang w:eastAsia="fr-FR"/>
        </w:rPr>
      </w:pPr>
      <w:r w:rsidRPr="00166B78">
        <w:rPr>
          <w:rFonts w:eastAsia="Times New Roman" w:cstheme="minorHAnsi"/>
          <w:b/>
          <w:bCs/>
          <w:color w:val="4472C4"/>
          <w:sz w:val="24"/>
          <w:szCs w:val="24"/>
          <w:u w:val="single"/>
          <w:lang w:eastAsia="fr-FR"/>
        </w:rPr>
        <w:t>Cas 5 </w:t>
      </w:r>
      <w:r w:rsidRPr="00166B78">
        <w:rPr>
          <w:rFonts w:eastAsia="Times New Roman" w:cstheme="minorHAnsi"/>
          <w:b/>
          <w:bCs/>
          <w:color w:val="4472C4"/>
          <w:sz w:val="24"/>
          <w:szCs w:val="24"/>
          <w:lang w:eastAsia="fr-FR"/>
        </w:rPr>
        <w:t>: une coiffeuse a refusé de porter la tenue de l’enseigne du salon au motif qu’elle ne la mettait pas en valeur.</w:t>
      </w:r>
    </w:p>
    <w:p w:rsidR="00166B78" w:rsidRPr="00166B78" w:rsidRDefault="00166B78" w:rsidP="00166B78">
      <w:pPr>
        <w:spacing w:before="100" w:beforeAutospacing="1" w:after="158"/>
        <w:jc w:val="both"/>
        <w:rPr>
          <w:rFonts w:eastAsia="Times New Roman" w:cstheme="minorHAnsi"/>
          <w:color w:val="000000" w:themeColor="text1"/>
          <w:sz w:val="24"/>
          <w:szCs w:val="24"/>
          <w:lang w:eastAsia="fr-FR"/>
        </w:rPr>
      </w:pPr>
      <w:r w:rsidRPr="00166B78">
        <w:rPr>
          <w:rFonts w:eastAsia="Times New Roman" w:cstheme="minorHAnsi"/>
          <w:bCs/>
          <w:color w:val="000000" w:themeColor="text1"/>
          <w:sz w:val="24"/>
          <w:szCs w:val="24"/>
          <w:lang w:eastAsia="fr-FR"/>
        </w:rPr>
        <w:t>Peut-on licencier un salarié pour sa tenue vestimentaire ?</w:t>
      </w:r>
    </w:p>
    <w:p w:rsidR="005D6D05" w:rsidRDefault="005D6D05"/>
    <w:p w:rsidR="00166B78" w:rsidRDefault="00166B78"/>
    <w:sectPr w:rsidR="00166B78" w:rsidSect="00166B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02A1B"/>
    <w:multiLevelType w:val="hybridMultilevel"/>
    <w:tmpl w:val="339C4C48"/>
    <w:lvl w:ilvl="0" w:tplc="2AEAAF6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FB3F7A"/>
    <w:multiLevelType w:val="hybridMultilevel"/>
    <w:tmpl w:val="DF569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914E2D"/>
    <w:multiLevelType w:val="multilevel"/>
    <w:tmpl w:val="9532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5C70AA"/>
    <w:multiLevelType w:val="multilevel"/>
    <w:tmpl w:val="F3B2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2505A1"/>
    <w:multiLevelType w:val="hybridMultilevel"/>
    <w:tmpl w:val="26B44C54"/>
    <w:lvl w:ilvl="0" w:tplc="2AEAAF6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C54BEF"/>
    <w:multiLevelType w:val="multilevel"/>
    <w:tmpl w:val="C4C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8E1E04"/>
    <w:multiLevelType w:val="multilevel"/>
    <w:tmpl w:val="7A40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0D3054"/>
    <w:multiLevelType w:val="hybridMultilevel"/>
    <w:tmpl w:val="C3DECE34"/>
    <w:lvl w:ilvl="0" w:tplc="2AEAAF6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1"/>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B78"/>
    <w:rsid w:val="00166B78"/>
    <w:rsid w:val="005D6D05"/>
    <w:rsid w:val="006F13FB"/>
    <w:rsid w:val="00707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5705"/>
  <w15:chartTrackingRefBased/>
  <w15:docId w15:val="{BFA99510-A017-431E-A2BB-1AC37190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166B78"/>
    <w:pPr>
      <w:keepNext/>
      <w:spacing w:before="43" w:after="0"/>
      <w:outlineLvl w:val="1"/>
    </w:pPr>
    <w:rPr>
      <w:rFonts w:ascii="Times New Roman" w:eastAsia="Times New Roman" w:hAnsi="Times New Roman" w:cs="Times New Roman"/>
      <w:b/>
      <w:bCs/>
      <w:color w:val="2F5496"/>
      <w:sz w:val="36"/>
      <w:szCs w:val="36"/>
      <w:lang w:eastAsia="fr-FR"/>
    </w:rPr>
  </w:style>
  <w:style w:type="paragraph" w:styleId="Titre3">
    <w:name w:val="heading 3"/>
    <w:basedOn w:val="Normal"/>
    <w:link w:val="Titre3Car"/>
    <w:uiPriority w:val="9"/>
    <w:qFormat/>
    <w:rsid w:val="00166B78"/>
    <w:pPr>
      <w:spacing w:before="274" w:after="274"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66B78"/>
    <w:rPr>
      <w:rFonts w:ascii="Times New Roman" w:eastAsia="Times New Roman" w:hAnsi="Times New Roman" w:cs="Times New Roman"/>
      <w:b/>
      <w:bCs/>
      <w:color w:val="2F5496"/>
      <w:sz w:val="36"/>
      <w:szCs w:val="36"/>
      <w:lang w:eastAsia="fr-FR"/>
    </w:rPr>
  </w:style>
  <w:style w:type="character" w:customStyle="1" w:styleId="Titre3Car">
    <w:name w:val="Titre 3 Car"/>
    <w:basedOn w:val="Policepardfaut"/>
    <w:link w:val="Titre3"/>
    <w:uiPriority w:val="9"/>
    <w:rsid w:val="00166B78"/>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166B78"/>
    <w:rPr>
      <w:color w:val="000080"/>
      <w:u w:val="single"/>
    </w:rPr>
  </w:style>
  <w:style w:type="paragraph" w:styleId="NormalWeb">
    <w:name w:val="Normal (Web)"/>
    <w:basedOn w:val="Normal"/>
    <w:uiPriority w:val="99"/>
    <w:semiHidden/>
    <w:unhideWhenUsed/>
    <w:rsid w:val="00166B78"/>
    <w:pPr>
      <w:spacing w:before="100" w:beforeAutospacing="1" w:after="144" w:line="276"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F1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922479">
      <w:bodyDiv w:val="1"/>
      <w:marLeft w:val="0"/>
      <w:marRight w:val="0"/>
      <w:marTop w:val="0"/>
      <w:marBottom w:val="0"/>
      <w:divBdr>
        <w:top w:val="none" w:sz="0" w:space="0" w:color="auto"/>
        <w:left w:val="none" w:sz="0" w:space="0" w:color="auto"/>
        <w:bottom w:val="none" w:sz="0" w:space="0" w:color="auto"/>
        <w:right w:val="none" w:sz="0" w:space="0" w:color="auto"/>
      </w:divBdr>
      <w:divsChild>
        <w:div w:id="1971014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xpres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it-travail-france.fr/travail-vie-privee.php" TargetMode="External"/><Relationship Id="rId5" Type="http://schemas.openxmlformats.org/officeDocument/2006/relationships/hyperlink" Target="https://www.village-justice.com/articles/vie-privee-vie-professionnelle-quelle-limite,3162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841</Words>
  <Characters>4626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 MARIE-PAULE</dc:creator>
  <cp:keywords/>
  <dc:description/>
  <cp:lastModifiedBy> LEHMANN MARIE-PAULE</cp:lastModifiedBy>
  <cp:revision>3</cp:revision>
  <dcterms:created xsi:type="dcterms:W3CDTF">2025-04-25T08:47:00Z</dcterms:created>
  <dcterms:modified xsi:type="dcterms:W3CDTF">2025-04-25T08:58:00Z</dcterms:modified>
</cp:coreProperties>
</file>