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0"/>
          <w:szCs w:val="40"/>
        </w:rPr>
      </w:pPr>
      <w:r>
        <w:rPr>
          <w:b/>
          <w:bCs/>
          <w:sz w:val="40"/>
          <w:szCs w:val="40"/>
        </w:rPr>
        <w:t>Bilan annuel GPB</w:t>
      </w:r>
    </w:p>
    <w:tbl>
      <w:tblPr>
        <w:tblStyle w:val="Grilledutableau"/>
        <w:tblW w:w="1044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980"/>
        <w:gridCol w:w="8460"/>
      </w:tblGrid>
      <w:tr>
        <w:trPr>
          <w:trHeight w:val="477"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Nom GPB</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r>
          </w:p>
        </w:tc>
        <w:tc>
          <w:tcPr>
            <w:tcW w:w="8460" w:type="dxa"/>
            <w:tcBorders/>
          </w:tcPr>
          <w:p>
            <w:pPr>
              <w:pStyle w:val="Normal"/>
              <w:widowControl/>
              <w:suppressAutoHyphens w:val="true"/>
              <w:spacing w:lineRule="auto" w:line="240" w:before="0" w:after="0"/>
              <w:jc w:val="start"/>
              <w:rPr>
                <w:rFonts w:ascii="Aptos" w:hAnsi="Aptos" w:eastAsia="Aptos"/>
                <w:b/>
                <w:bCs/>
              </w:rPr>
            </w:pPr>
            <w:r>
              <w:rPr>
                <w:rFonts w:eastAsia="Aptos" w:cs="" w:ascii="Aptos" w:hAnsi="Aptos"/>
                <w:b/>
                <w:bCs/>
                <w:kern w:val="2"/>
                <w:sz w:val="24"/>
                <w:szCs w:val="24"/>
                <w:lang w:val="fr-FR" w:eastAsia="en-US" w:bidi="ar-SA"/>
              </w:rPr>
              <w:t>GPB STBG 2</w:t>
            </w:r>
          </w:p>
        </w:tc>
      </w:tr>
      <w:tr>
        <w:trPr>
          <w:trHeight w:val="451"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Thème de l’année</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r>
          </w:p>
        </w:tc>
        <w:tc>
          <w:tcPr>
            <w:tcW w:w="8460" w:type="dxa"/>
            <w:tcBorders/>
          </w:tcPr>
          <w:p>
            <w:pPr>
              <w:pStyle w:val="Normal"/>
              <w:widowControl/>
              <w:suppressAutoHyphens w:val="true"/>
              <w:spacing w:lineRule="auto" w:line="240" w:before="0" w:after="0"/>
              <w:jc w:val="start"/>
              <w:rPr>
                <w:rStyle w:val="Aucun"/>
                <w:b/>
                <w:bCs/>
              </w:rPr>
            </w:pPr>
            <w:r>
              <w:rPr>
                <w:rStyle w:val="Aucun"/>
                <w:rFonts w:eastAsia="Aptos" w:cs=""/>
                <w:b/>
                <w:bCs/>
                <w:kern w:val="2"/>
                <w:sz w:val="24"/>
                <w:szCs w:val="24"/>
                <w:lang w:val="fr-FR" w:eastAsia="en-US" w:bidi="ar-SA"/>
              </w:rPr>
              <w:t>La lecture dans tous ses états : développer un fonds documentaire et le dynamiser</w:t>
            </w:r>
          </w:p>
          <w:p>
            <w:pPr>
              <w:pStyle w:val="Normal"/>
              <w:widowControl/>
              <w:suppressAutoHyphens w:val="true"/>
              <w:spacing w:lineRule="auto" w:line="240" w:before="0" w:after="0"/>
              <w:jc w:val="start"/>
              <w:rPr>
                <w:rFonts w:ascii="Aptos" w:hAnsi="Aptos" w:eastAsia="Aptos"/>
              </w:rPr>
            </w:pPr>
            <w:r>
              <w:rPr>
                <w:rStyle w:val="Aucun"/>
                <w:rFonts w:eastAsia="Aptos" w:cs="" w:ascii="Aptos" w:hAnsi="Aptos"/>
                <w:kern w:val="2"/>
                <w:sz w:val="24"/>
                <w:szCs w:val="24"/>
                <w:lang w:val="fr-FR" w:eastAsia="en-US" w:bidi="ar-SA"/>
              </w:rPr>
              <w:t>Objectifs : Comment adapter et développer les CDI aux pratiques de lectures et aux usages des collégiens et des lycéens ?</w:t>
            </w:r>
          </w:p>
        </w:tc>
      </w:tr>
      <w:tr>
        <w:trPr>
          <w:trHeight w:val="595"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Coordonnateurs</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r>
          </w:p>
        </w:tc>
        <w:tc>
          <w:tcPr>
            <w:tcW w:w="8460" w:type="dxa"/>
            <w:tcBorders/>
          </w:tcPr>
          <w:p>
            <w:pPr>
              <w:pStyle w:val="Normal"/>
              <w:widowControl/>
              <w:suppressAutoHyphens w:val="true"/>
              <w:spacing w:lineRule="auto" w:line="240" w:before="0" w:after="0"/>
              <w:jc w:val="start"/>
              <w:rPr>
                <w:rFonts w:ascii="Aptos" w:hAnsi="Aptos" w:eastAsia="Aptos"/>
              </w:rPr>
            </w:pPr>
            <w:r>
              <w:rPr>
                <w:rFonts w:eastAsia="Aptos" w:cs="" w:ascii="Aptos" w:hAnsi="Aptos"/>
                <w:kern w:val="0"/>
                <w:sz w:val="24"/>
                <w:szCs w:val="24"/>
                <w:lang w:val="fr-FR" w:eastAsia="en-US" w:bidi="ar-SA"/>
                <w14:ligatures w14:val="none"/>
              </w:rPr>
              <w:t>Carine GIGOUT, Thibaut FREBY</w:t>
            </w:r>
          </w:p>
        </w:tc>
      </w:tr>
      <w:tr>
        <w:trPr>
          <w:trHeight w:val="2156"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Les intervenants et lieux visités</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r>
          </w:p>
        </w:tc>
        <w:tc>
          <w:tcPr>
            <w:tcW w:w="8460" w:type="dxa"/>
            <w:tcBorders/>
          </w:tcPr>
          <w:p>
            <w:pPr>
              <w:pStyle w:val="ListParagraph"/>
              <w:widowControl/>
              <w:numPr>
                <w:ilvl w:val="0"/>
                <w:numId w:val="1"/>
              </w:numPr>
              <w:suppressAutoHyphens w:val="true"/>
              <w:spacing w:lineRule="auto" w:line="240" w:before="0" w:after="0"/>
              <w:contextualSpacing/>
              <w:jc w:val="start"/>
              <w:rPr>
                <w:rFonts w:ascii="Aptos" w:hAnsi="Aptos" w:eastAsia="Aptos"/>
                <w:b/>
                <w:bCs/>
              </w:rPr>
            </w:pPr>
            <w:r>
              <w:rPr>
                <w:rFonts w:eastAsia="Aptos" w:cs="" w:ascii="Aptos" w:hAnsi="Aptos"/>
                <w:kern w:val="2"/>
                <w:sz w:val="24"/>
                <w:szCs w:val="24"/>
                <w:lang w:val="fr-FR" w:eastAsia="en-US" w:bidi="ar-SA"/>
              </w:rPr>
              <w:t xml:space="preserve">Visite guidée du </w:t>
            </w:r>
            <w:r>
              <w:rPr>
                <w:rFonts w:eastAsia="Aptos" w:cs="" w:ascii="Aptos" w:hAnsi="Aptos"/>
                <w:b/>
                <w:bCs/>
                <w:kern w:val="2"/>
                <w:sz w:val="24"/>
                <w:szCs w:val="24"/>
                <w:lang w:val="fr-FR" w:eastAsia="en-US" w:bidi="ar-SA"/>
              </w:rPr>
              <w:t>Musée Zoologique</w:t>
            </w:r>
            <w:r>
              <w:rPr>
                <w:rFonts w:eastAsia="Aptos" w:cs="" w:ascii="Aptos" w:hAnsi="Aptos"/>
                <w:kern w:val="2"/>
                <w:sz w:val="24"/>
                <w:szCs w:val="24"/>
                <w:lang w:val="fr-FR" w:eastAsia="en-US" w:bidi="ar-SA"/>
              </w:rPr>
              <w:t xml:space="preserve"> par Johanne HUGHES - chargée de médiation et de projet culturels pour le musée, le vendredi 09/01/2026.</w:t>
            </w:r>
          </w:p>
          <w:p>
            <w:pPr>
              <w:pStyle w:val="ListParagraph"/>
              <w:widowControl/>
              <w:numPr>
                <w:ilvl w:val="0"/>
                <w:numId w:val="1"/>
              </w:numPr>
              <w:suppressAutoHyphens w:val="true"/>
              <w:spacing w:lineRule="auto" w:line="240" w:before="0" w:after="0"/>
              <w:contextualSpacing/>
              <w:jc w:val="start"/>
              <w:rPr>
                <w:rFonts w:ascii="Aptos" w:hAnsi="Aptos" w:eastAsia="Aptos"/>
                <w:b/>
                <w:bCs/>
              </w:rPr>
            </w:pPr>
            <w:r>
              <w:rPr>
                <w:rFonts w:eastAsia="Aptos" w:cs="" w:ascii="Aptos" w:hAnsi="Aptos"/>
                <w:kern w:val="2"/>
                <w:sz w:val="24"/>
                <w:szCs w:val="24"/>
                <w:lang w:val="fr-FR" w:eastAsia="en-US" w:bidi="ar-SA"/>
              </w:rPr>
              <w:t xml:space="preserve">Présentation du </w:t>
            </w:r>
            <w:r>
              <w:rPr>
                <w:rFonts w:eastAsia="Aptos" w:cs="" w:ascii="Aptos" w:hAnsi="Aptos"/>
                <w:b/>
                <w:bCs/>
                <w:kern w:val="2"/>
                <w:sz w:val="24"/>
                <w:szCs w:val="24"/>
                <w:lang w:val="fr-FR" w:eastAsia="en-US" w:bidi="ar-SA"/>
              </w:rPr>
              <w:t>Jardin des Sciences</w:t>
            </w:r>
            <w:r>
              <w:rPr>
                <w:rFonts w:eastAsia="Aptos" w:cs="" w:ascii="Aptos" w:hAnsi="Aptos"/>
                <w:kern w:val="2"/>
                <w:sz w:val="24"/>
                <w:szCs w:val="24"/>
                <w:lang w:val="fr-FR" w:eastAsia="en-US" w:bidi="ar-SA"/>
              </w:rPr>
              <w:t xml:space="preserve"> par Amandine DULUARD - responsable du pôle actions éducatives et formations - et par Marion LELIÈVRE - coordinatrice de l’équipe de médiation du JDS – le vendredi 09/01/2026.</w:t>
            </w:r>
          </w:p>
          <w:p>
            <w:pPr>
              <w:pStyle w:val="ListParagraph"/>
              <w:widowControl/>
              <w:numPr>
                <w:ilvl w:val="0"/>
                <w:numId w:val="1"/>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 xml:space="preserve">Intervention sur les </w:t>
            </w:r>
            <w:r>
              <w:rPr>
                <w:rFonts w:eastAsia="Aptos" w:cs="" w:ascii="Aptos" w:hAnsi="Aptos"/>
                <w:b/>
                <w:bCs/>
                <w:kern w:val="2"/>
                <w:sz w:val="24"/>
                <w:szCs w:val="24"/>
                <w:lang w:val="fr-FR" w:eastAsia="en-US" w:bidi="ar-SA"/>
              </w:rPr>
              <w:t>réseaux sociaux</w:t>
            </w:r>
            <w:r>
              <w:rPr>
                <w:rFonts w:eastAsia="Aptos" w:cs="" w:ascii="Aptos" w:hAnsi="Aptos"/>
                <w:kern w:val="2"/>
                <w:sz w:val="24"/>
                <w:szCs w:val="24"/>
                <w:lang w:val="fr-FR" w:eastAsia="en-US" w:bidi="ar-SA"/>
              </w:rPr>
              <w:t xml:space="preserve"> de Morgane MARTIN – responsable académique de la lutte contre le harcèlement scolaire – et de Sandrine CURTI – chargée de mission à la DRANE, le jeudi 19/03/2026.</w:t>
            </w:r>
          </w:p>
          <w:p>
            <w:pPr>
              <w:pStyle w:val="ListParagraph"/>
              <w:widowControl/>
              <w:numPr>
                <w:ilvl w:val="0"/>
                <w:numId w:val="1"/>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 xml:space="preserve">Visite guidée de la </w:t>
            </w:r>
            <w:r>
              <w:rPr>
                <w:rFonts w:eastAsia="Aptos" w:cs="" w:ascii="Aptos" w:hAnsi="Aptos"/>
                <w:b/>
                <w:bCs/>
                <w:kern w:val="2"/>
                <w:sz w:val="24"/>
                <w:szCs w:val="24"/>
                <w:lang w:val="fr-FR" w:eastAsia="en-US" w:bidi="ar-SA"/>
              </w:rPr>
              <w:t>BU de l’ENSAS</w:t>
            </w:r>
            <w:r>
              <w:rPr>
                <w:rFonts w:eastAsia="Aptos" w:cs="" w:ascii="Aptos" w:hAnsi="Aptos"/>
                <w:kern w:val="2"/>
                <w:sz w:val="24"/>
                <w:szCs w:val="24"/>
                <w:lang w:val="fr-FR" w:eastAsia="en-US" w:bidi="ar-SA"/>
              </w:rPr>
              <w:t xml:space="preserve"> par Ludivine ALLIENNE-LUDWIG – chargée des périodiques et responsable des services aux publics de l’ENSAS, le mardi 12/05/2026.</w:t>
            </w:r>
          </w:p>
          <w:p>
            <w:pPr>
              <w:pStyle w:val="ListParagraph"/>
              <w:widowControl/>
              <w:numPr>
                <w:ilvl w:val="0"/>
                <w:numId w:val="1"/>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 xml:space="preserve">Visite guidée des </w:t>
            </w:r>
            <w:r>
              <w:rPr>
                <w:rFonts w:eastAsia="Aptos" w:cs="" w:ascii="Aptos" w:hAnsi="Aptos"/>
                <w:b/>
                <w:bCs/>
                <w:kern w:val="2"/>
                <w:sz w:val="24"/>
                <w:szCs w:val="24"/>
                <w:lang w:val="fr-FR" w:eastAsia="en-US" w:bidi="ar-SA"/>
              </w:rPr>
              <w:t>Ateliers de décors du TNS</w:t>
            </w:r>
            <w:r>
              <w:rPr>
                <w:rFonts w:eastAsia="Aptos" w:cs="" w:ascii="Aptos" w:hAnsi="Aptos"/>
                <w:kern w:val="2"/>
                <w:sz w:val="24"/>
                <w:szCs w:val="24"/>
                <w:lang w:val="fr-FR" w:eastAsia="en-US" w:bidi="ar-SA"/>
              </w:rPr>
              <w:t xml:space="preserve"> par Mathilde NOTTER – assistante des relations avec les publics du TNS, le 1</w:t>
            </w:r>
            <w:r>
              <w:rPr>
                <w:rFonts w:eastAsia="Aptos" w:cs="" w:ascii="Aptos" w:hAnsi="Aptos"/>
                <w:kern w:val="2"/>
                <w:sz w:val="24"/>
                <w:szCs w:val="24"/>
                <w:vertAlign w:val="superscript"/>
                <w:lang w:val="fr-FR" w:eastAsia="en-US" w:bidi="ar-SA"/>
              </w:rPr>
              <w:t>er</w:t>
            </w:r>
            <w:r>
              <w:rPr>
                <w:rFonts w:eastAsia="Aptos" w:cs="" w:ascii="Aptos" w:hAnsi="Aptos"/>
                <w:kern w:val="2"/>
                <w:sz w:val="24"/>
                <w:szCs w:val="24"/>
                <w:lang w:val="fr-FR" w:eastAsia="en-US" w:bidi="ar-SA"/>
              </w:rPr>
              <w:t xml:space="preserve"> juin 2026.</w:t>
            </w:r>
          </w:p>
        </w:tc>
      </w:tr>
      <w:tr>
        <w:trPr>
          <w:trHeight w:val="3208"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Synthèse des journées basée sur les CR réalisés par les collègues</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r>
          </w:p>
        </w:tc>
        <w:tc>
          <w:tcPr>
            <w:tcW w:w="8460" w:type="dxa"/>
            <w:tcBorders/>
          </w:tcPr>
          <w:p>
            <w:pPr>
              <w:pStyle w:val="Normal"/>
              <w:widowControl/>
              <w:suppressAutoHyphens w:val="true"/>
              <w:spacing w:lineRule="auto" w:line="240" w:before="0" w:after="0"/>
              <w:jc w:val="start"/>
              <w:rPr>
                <w:rFonts w:ascii="Aptos" w:hAnsi="Aptos" w:eastAsia="Aptos"/>
                <w:u w:val="single"/>
              </w:rPr>
            </w:pPr>
            <w:r>
              <w:rPr>
                <w:rFonts w:eastAsia="Aptos" w:cs="" w:ascii="Aptos" w:hAnsi="Aptos"/>
                <w:b/>
                <w:kern w:val="2"/>
                <w:sz w:val="24"/>
                <w:szCs w:val="24"/>
                <w:u w:val="single"/>
                <w:lang w:val="fr-FR" w:eastAsia="en-US" w:bidi="ar-SA"/>
              </w:rPr>
              <w:t>GPB 1 – Développer des partenariats École / Musée Zoologique / Jardin Des Sciences</w:t>
            </w:r>
          </w:p>
          <w:p>
            <w:pPr>
              <w:pStyle w:val="ListParagraph"/>
              <w:widowControl/>
              <w:numPr>
                <w:ilvl w:val="0"/>
                <w:numId w:val="5"/>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Présentation des actions scolaires et des offres à destination du 2</w:t>
            </w:r>
            <w:r>
              <w:rPr>
                <w:rFonts w:eastAsia="Aptos" w:cs="" w:ascii="Aptos" w:hAnsi="Aptos"/>
                <w:kern w:val="2"/>
                <w:sz w:val="24"/>
                <w:szCs w:val="24"/>
                <w:vertAlign w:val="superscript"/>
                <w:lang w:val="fr-FR" w:eastAsia="en-US" w:bidi="ar-SA"/>
              </w:rPr>
              <w:t>nd</w:t>
            </w:r>
            <w:r>
              <w:rPr>
                <w:rFonts w:eastAsia="Aptos" w:cs="" w:ascii="Aptos" w:hAnsi="Aptos"/>
                <w:kern w:val="2"/>
                <w:sz w:val="24"/>
                <w:szCs w:val="24"/>
                <w:lang w:val="fr-FR" w:eastAsia="en-US" w:bidi="ar-SA"/>
              </w:rPr>
              <w:t xml:space="preserve"> degré proposées par les structures culturelles (Musée Zoologique / JDS)</w:t>
            </w:r>
          </w:p>
          <w:p>
            <w:pPr>
              <w:pStyle w:val="ListParagraph"/>
              <w:widowControl/>
              <w:numPr>
                <w:ilvl w:val="0"/>
                <w:numId w:val="5"/>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Présentation d’idées de projets menés par les collègues prof docs en EAC</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 xml:space="preserve">1) </w:t>
            </w:r>
            <w:r>
              <w:rPr>
                <w:rFonts w:eastAsia="Aptos" w:cs="" w:ascii="Aptos" w:hAnsi="Aptos"/>
                <w:kern w:val="2"/>
                <w:sz w:val="24"/>
                <w:szCs w:val="24"/>
                <w:lang w:val="fr-FR" w:eastAsia="en-US" w:bidi="ar-SA"/>
              </w:rPr>
              <w:t>Projet « Sésame ouvre-toi : quand la porte du CDI s’ouvre, un monde s’ouvre à toi ! » présenté par Roseline Miniotti Ulmer &amp; Laetitia Ory ;</w:t>
            </w:r>
          </w:p>
          <w:p>
            <w:pPr>
              <w:pStyle w:val="Normal"/>
              <w:widowControl/>
              <w:suppressAutoHyphens w:val="true"/>
              <w:spacing w:lineRule="auto" w:line="240" w:before="0" w:after="0"/>
              <w:jc w:val="start"/>
              <w:rPr>
                <w:rFonts w:eastAsia="Aptos"/>
              </w:rPr>
            </w:pPr>
            <w:r>
              <w:rPr>
                <w:rFonts w:eastAsia="Aptos" w:cs=""/>
                <w:kern w:val="2"/>
                <w:sz w:val="24"/>
                <w:szCs w:val="24"/>
                <w:lang w:val="fr-FR" w:eastAsia="en-US" w:bidi="ar-SA"/>
              </w:rPr>
              <w:t>2) Projet « L’évacuation des Alsacien.nes, et des Strasbourgeois.ses dans le Périgord en septembre 1939 » présenté par David Wimmer-Nejman ;</w:t>
            </w:r>
          </w:p>
          <w:p>
            <w:pPr>
              <w:pStyle w:val="Normal"/>
              <w:widowControl/>
              <w:suppressAutoHyphens w:val="true"/>
              <w:spacing w:lineRule="auto" w:line="240" w:before="0" w:after="0"/>
              <w:jc w:val="start"/>
              <w:rPr>
                <w:rFonts w:eastAsia="Aptos"/>
              </w:rPr>
            </w:pPr>
            <w:r>
              <w:rPr>
                <w:rFonts w:eastAsia="Aptos" w:cs=""/>
                <w:kern w:val="2"/>
                <w:sz w:val="24"/>
                <w:szCs w:val="24"/>
                <w:lang w:val="fr-FR" w:eastAsia="en-US" w:bidi="ar-SA"/>
              </w:rPr>
            </w:r>
          </w:p>
          <w:p>
            <w:pPr>
              <w:pStyle w:val="ListParagraph"/>
              <w:widowControl/>
              <w:numPr>
                <w:ilvl w:val="0"/>
                <w:numId w:val="6"/>
              </w:numPr>
              <w:suppressAutoHyphens w:val="true"/>
              <w:spacing w:lineRule="auto" w:line="240" w:before="0" w:after="0"/>
              <w:contextualSpacing/>
              <w:jc w:val="start"/>
              <w:rPr>
                <w:rFonts w:eastAsia="Aptos"/>
              </w:rPr>
            </w:pPr>
            <w:r>
              <w:rPr>
                <w:rFonts w:eastAsia="Aptos" w:cs=""/>
                <w:kern w:val="2"/>
                <w:sz w:val="24"/>
                <w:szCs w:val="24"/>
                <w:lang w:val="fr-FR" w:eastAsia="en-US" w:bidi="ar-SA"/>
              </w:rPr>
              <w:t>Partage de ressources numériques dédiées à l’Éducation nationale, et compatible RGPD</w:t>
            </w:r>
          </w:p>
          <w:p>
            <w:pPr>
              <w:pStyle w:val="Normal"/>
              <w:widowControl/>
              <w:suppressAutoHyphens w:val="true"/>
              <w:spacing w:lineRule="auto" w:line="240" w:before="0" w:after="0"/>
              <w:jc w:val="start"/>
              <w:rPr>
                <w:rFonts w:eastAsia="Aptos"/>
              </w:rPr>
            </w:pPr>
            <w:r>
              <w:rPr>
                <w:rFonts w:eastAsia="Aptos" w:cs=""/>
                <w:kern w:val="2"/>
                <w:sz w:val="24"/>
                <w:szCs w:val="24"/>
                <w:lang w:val="fr-FR" w:eastAsia="en-US" w:bidi="ar-SA"/>
              </w:rPr>
              <w:t>1) La suite numérique ;</w:t>
            </w:r>
          </w:p>
          <w:p>
            <w:pPr>
              <w:pStyle w:val="Normal"/>
              <w:widowControl/>
              <w:suppressAutoHyphens w:val="true"/>
              <w:spacing w:lineRule="auto" w:line="240" w:before="0" w:after="0"/>
              <w:jc w:val="start"/>
              <w:rPr>
                <w:rFonts w:eastAsia="Aptos"/>
              </w:rPr>
            </w:pPr>
            <w:r>
              <w:rPr>
                <w:rFonts w:eastAsia="Aptos" w:cs=""/>
                <w:kern w:val="2"/>
                <w:sz w:val="24"/>
                <w:szCs w:val="24"/>
                <w:lang w:val="fr-FR" w:eastAsia="en-US" w:bidi="ar-SA"/>
              </w:rPr>
              <w:t>2) messagerie Tchap ;</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3) FranceTransfert</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r>
          </w:p>
          <w:p>
            <w:pPr>
              <w:pStyle w:val="Normal"/>
              <w:widowControl/>
              <w:suppressAutoHyphens w:val="true"/>
              <w:spacing w:lineRule="auto" w:line="240" w:before="0" w:after="0"/>
              <w:jc w:val="start"/>
              <w:rPr>
                <w:rFonts w:eastAsia="Aptos"/>
                <w:b/>
                <w:u w:val="single"/>
              </w:rPr>
            </w:pPr>
            <w:r>
              <w:rPr>
                <w:rFonts w:eastAsia="Aptos" w:cs=""/>
                <w:b/>
                <w:kern w:val="2"/>
                <w:sz w:val="24"/>
                <w:szCs w:val="24"/>
                <w:u w:val="single"/>
                <w:lang w:val="fr-FR" w:eastAsia="en-US" w:bidi="ar-SA"/>
              </w:rPr>
              <w:t>GPB 2 – Journée commune Prof docs / CPE sur les réseaux sociaux et le harcèlement scolaire</w:t>
            </w:r>
          </w:p>
          <w:p>
            <w:pPr>
              <w:pStyle w:val="Normal"/>
              <w:widowControl/>
              <w:suppressAutoHyphens w:val="true"/>
              <w:spacing w:lineRule="auto" w:line="240" w:before="0" w:after="0"/>
              <w:jc w:val="start"/>
              <w:rPr>
                <w:rFonts w:eastAsia="Aptos"/>
                <w:bCs/>
              </w:rPr>
            </w:pPr>
            <w:r>
              <w:rPr>
                <w:rFonts w:eastAsia="Aptos" w:cs=""/>
                <w:bCs/>
                <w:kern w:val="2"/>
                <w:sz w:val="24"/>
                <w:szCs w:val="24"/>
                <w:lang w:val="fr-FR" w:eastAsia="en-US" w:bidi="ar-SA"/>
              </w:rPr>
              <w:t>Intervention de Morgane MARTIN et de Sandrine CURTI intitulée : « Les différents réseaux sociaux : risques et limites.</w:t>
            </w:r>
          </w:p>
          <w:p>
            <w:pPr>
              <w:pStyle w:val="Normal"/>
              <w:widowControl/>
              <w:suppressAutoHyphens w:val="true"/>
              <w:spacing w:lineRule="auto" w:line="240" w:before="0" w:after="0"/>
              <w:jc w:val="start"/>
              <w:rPr>
                <w:bCs/>
              </w:rPr>
            </w:pPr>
            <w:r>
              <w:rPr>
                <w:rFonts w:eastAsia="Aptos" w:cs=""/>
                <w:bCs/>
                <w:kern w:val="2"/>
                <w:sz w:val="24"/>
                <w:szCs w:val="24"/>
                <w:lang w:val="fr-FR" w:eastAsia="en-US" w:bidi="ar-SA"/>
              </w:rPr>
              <w:t>L’axe de réflexion était articulé autour de :</w:t>
            </w:r>
          </w:p>
          <w:p>
            <w:pPr>
              <w:pStyle w:val="ListParagraph"/>
              <w:widowControl/>
              <w:numPr>
                <w:ilvl w:val="0"/>
                <w:numId w:val="2"/>
              </w:numPr>
              <w:suppressAutoHyphens w:val="false"/>
              <w:spacing w:lineRule="auto" w:line="278" w:before="0" w:after="160"/>
              <w:contextualSpacing/>
              <w:jc w:val="start"/>
              <w:rPr>
                <w:rFonts w:cs="Segoe UI"/>
              </w:rPr>
            </w:pPr>
            <w:r>
              <w:rPr>
                <w:rFonts w:eastAsia="Aptos" w:cs="Segoe UI"/>
                <w:b/>
                <w:bCs/>
                <w:kern w:val="2"/>
                <w:sz w:val="24"/>
                <w:szCs w:val="24"/>
                <w:lang w:val="fr-FR" w:eastAsia="en-US" w:bidi="ar-SA"/>
              </w:rPr>
              <w:t>enjeux liés aux pratiques informationnelles</w:t>
            </w:r>
            <w:r>
              <w:rPr>
                <w:rFonts w:eastAsia="Aptos" w:cs="Segoe UI"/>
                <w:kern w:val="2"/>
                <w:sz w:val="24"/>
                <w:szCs w:val="24"/>
                <w:lang w:val="fr-FR" w:eastAsia="en-US" w:bidi="ar-SA"/>
              </w:rPr>
              <w:t xml:space="preserve"> des élèves (voire des adolescent.es en général) ;</w:t>
            </w:r>
          </w:p>
          <w:p>
            <w:pPr>
              <w:pStyle w:val="ListParagraph"/>
              <w:widowControl/>
              <w:numPr>
                <w:ilvl w:val="0"/>
                <w:numId w:val="2"/>
              </w:numPr>
              <w:suppressAutoHyphens w:val="false"/>
              <w:spacing w:lineRule="auto" w:line="278" w:before="0" w:after="160"/>
              <w:contextualSpacing/>
              <w:jc w:val="start"/>
              <w:rPr>
                <w:rFonts w:cs="Segoe UI"/>
              </w:rPr>
            </w:pPr>
            <w:r>
              <w:rPr>
                <w:rFonts w:eastAsia="Aptos" w:cs="Segoe UI"/>
                <w:b/>
                <w:bCs/>
                <w:kern w:val="2"/>
                <w:sz w:val="24"/>
                <w:szCs w:val="24"/>
                <w:lang w:val="fr-FR" w:eastAsia="en-US" w:bidi="ar-SA"/>
              </w:rPr>
              <w:t>risques</w:t>
            </w:r>
            <w:r>
              <w:rPr>
                <w:rFonts w:eastAsia="Aptos" w:cs="Segoe UI"/>
                <w:kern w:val="2"/>
                <w:sz w:val="24"/>
                <w:szCs w:val="24"/>
                <w:lang w:val="fr-FR" w:eastAsia="en-US" w:bidi="ar-SA"/>
              </w:rPr>
              <w:t xml:space="preserve"> et des </w:t>
            </w:r>
            <w:r>
              <w:rPr>
                <w:rFonts w:eastAsia="Aptos" w:cs="Segoe UI"/>
                <w:b/>
                <w:bCs/>
                <w:kern w:val="2"/>
                <w:sz w:val="24"/>
                <w:szCs w:val="24"/>
                <w:lang w:val="fr-FR" w:eastAsia="en-US" w:bidi="ar-SA"/>
              </w:rPr>
              <w:t>limites</w:t>
            </w:r>
            <w:r>
              <w:rPr>
                <w:rFonts w:eastAsia="Aptos" w:cs="Segoe UI"/>
                <w:kern w:val="2"/>
                <w:sz w:val="24"/>
                <w:szCs w:val="24"/>
                <w:lang w:val="fr-FR" w:eastAsia="en-US" w:bidi="ar-SA"/>
              </w:rPr>
              <w:t xml:space="preserve"> de telles pratiques.</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Mmes Curti et Martinet ont présenté :</w:t>
            </w:r>
          </w:p>
          <w:p>
            <w:pPr>
              <w:pStyle w:val="ListParagraph"/>
              <w:widowControl/>
              <w:numPr>
                <w:ilvl w:val="0"/>
                <w:numId w:val="3"/>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 xml:space="preserve">des idées reçues sur les réseaux sociaux, </w:t>
            </w:r>
          </w:p>
          <w:p>
            <w:pPr>
              <w:pStyle w:val="ListParagraph"/>
              <w:widowControl/>
              <w:numPr>
                <w:ilvl w:val="0"/>
                <w:numId w:val="3"/>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le cadre légal,</w:t>
            </w:r>
          </w:p>
          <w:p>
            <w:pPr>
              <w:pStyle w:val="ListParagraph"/>
              <w:widowControl/>
              <w:numPr>
                <w:ilvl w:val="0"/>
                <w:numId w:val="3"/>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la santé mentale,</w:t>
            </w:r>
          </w:p>
          <w:p>
            <w:pPr>
              <w:pStyle w:val="ListParagraph"/>
              <w:widowControl/>
              <w:numPr>
                <w:ilvl w:val="0"/>
                <w:numId w:val="3"/>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le rôle des prof docs/CPE</w:t>
            </w:r>
          </w:p>
          <w:p>
            <w:pPr>
              <w:pStyle w:val="ListParagraph"/>
              <w:widowControl/>
              <w:numPr>
                <w:ilvl w:val="0"/>
                <w:numId w:val="3"/>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des moyens de prévention</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r>
          </w:p>
          <w:p>
            <w:pPr>
              <w:pStyle w:val="Normal"/>
              <w:widowControl/>
              <w:suppressAutoHyphens w:val="true"/>
              <w:spacing w:lineRule="auto" w:line="240" w:before="0" w:after="0"/>
              <w:jc w:val="start"/>
              <w:rPr>
                <w:rFonts w:ascii="Aptos" w:hAnsi="Aptos" w:eastAsia="Aptos"/>
                <w:b/>
                <w:bCs/>
              </w:rPr>
            </w:pPr>
            <w:r>
              <w:rPr>
                <w:rFonts w:eastAsia="Aptos" w:cs="" w:ascii="Aptos" w:hAnsi="Aptos"/>
                <w:b/>
                <w:bCs/>
                <w:kern w:val="2"/>
                <w:sz w:val="24"/>
                <w:szCs w:val="24"/>
                <w:lang w:val="fr-FR" w:eastAsia="en-US" w:bidi="ar-SA"/>
              </w:rPr>
              <w:t>L’après-midi a porté sur :</w:t>
            </w:r>
          </w:p>
          <w:p>
            <w:pPr>
              <w:pStyle w:val="ListParagraph"/>
              <w:widowControl/>
              <w:numPr>
                <w:ilvl w:val="0"/>
                <w:numId w:val="4"/>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 xml:space="preserve">des échanges de pratiques entre collègues prof docs et CPE sur le harcèlement scolaire (en particulier le cyberharcèlement), </w:t>
            </w:r>
          </w:p>
          <w:p>
            <w:pPr>
              <w:pStyle w:val="ListParagraph"/>
              <w:widowControl/>
              <w:numPr>
                <w:ilvl w:val="0"/>
                <w:numId w:val="4"/>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un débat de posture professionnelle pour consolider notre cadre d’action et adapter nos pratiques,</w:t>
            </w:r>
          </w:p>
          <w:p>
            <w:pPr>
              <w:pStyle w:val="ListParagraph"/>
              <w:widowControl/>
              <w:numPr>
                <w:ilvl w:val="0"/>
                <w:numId w:val="4"/>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des ressources papiers et numériques à mobiliser sur le cyberharcèlement scolaire, et la santé mentale des adolescent.es.</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r>
          </w:p>
          <w:p>
            <w:pPr>
              <w:pStyle w:val="Normal"/>
              <w:widowControl/>
              <w:suppressAutoHyphens w:val="true"/>
              <w:spacing w:lineRule="auto" w:line="240" w:before="0" w:after="0"/>
              <w:jc w:val="start"/>
              <w:rPr>
                <w:rFonts w:ascii="Aptos" w:hAnsi="Aptos" w:eastAsia="Aptos"/>
                <w:u w:val="single"/>
              </w:rPr>
            </w:pPr>
            <w:r>
              <w:rPr>
                <w:rFonts w:eastAsia="Aptos" w:cs="" w:ascii="Aptos" w:hAnsi="Aptos"/>
                <w:b/>
                <w:kern w:val="2"/>
                <w:sz w:val="24"/>
                <w:szCs w:val="24"/>
                <w:u w:val="single"/>
                <w:lang w:val="fr-FR" w:eastAsia="en-US" w:bidi="ar-SA"/>
              </w:rPr>
              <w:t>GPB 3 – Développer des partenariats École / BU de l’ENSAS</w:t>
            </w:r>
          </w:p>
          <w:p>
            <w:pPr>
              <w:pStyle w:val="Normal"/>
              <w:widowControl/>
              <w:suppressAutoHyphens w:val="true"/>
              <w:spacing w:lineRule="auto" w:line="240" w:before="0" w:after="0"/>
              <w:jc w:val="start"/>
              <w:rPr>
                <w:rFonts w:ascii="Aptos" w:hAnsi="Aptos" w:eastAsia="Aptos"/>
                <w:u w:val="single"/>
              </w:rPr>
            </w:pPr>
            <w:r>
              <w:rPr>
                <w:rFonts w:eastAsia="Aptos" w:cs="" w:ascii="Aptos" w:hAnsi="Aptos"/>
                <w:b/>
                <w:bCs/>
                <w:kern w:val="2"/>
                <w:sz w:val="24"/>
                <w:szCs w:val="24"/>
                <w:u w:val="single"/>
                <w:lang w:val="fr-FR" w:eastAsia="en-US" w:bidi="ar-SA"/>
              </w:rPr>
              <w:t>Matinée à l’ENSA de Strasbourg</w:t>
            </w:r>
            <w:r>
              <w:rPr>
                <w:rFonts w:eastAsia="Aptos" w:cs="" w:ascii="Aptos" w:hAnsi="Aptos"/>
                <w:kern w:val="2"/>
                <w:sz w:val="24"/>
                <w:szCs w:val="24"/>
                <w:u w:val="single"/>
                <w:lang w:val="fr-FR" w:eastAsia="en-US" w:bidi="ar-SA"/>
              </w:rPr>
              <w:t> :</w:t>
            </w:r>
          </w:p>
          <w:p>
            <w:pPr>
              <w:pStyle w:val="ListParagraph"/>
              <w:widowControl/>
              <w:numPr>
                <w:ilvl w:val="0"/>
                <w:numId w:val="2"/>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visite guidée de la bibliothèque ;</w:t>
            </w:r>
          </w:p>
          <w:p>
            <w:pPr>
              <w:pStyle w:val="ListParagraph"/>
              <w:widowControl/>
              <w:numPr>
                <w:ilvl w:val="0"/>
                <w:numId w:val="2"/>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échanges autour des dernières actualités éducatives, notamment en termes d’innovation pédagogique (retour sur la JAI) ;</w:t>
            </w:r>
          </w:p>
          <w:p>
            <w:pPr>
              <w:pStyle w:val="ListParagraph"/>
              <w:widowControl/>
              <w:numPr>
                <w:ilvl w:val="0"/>
                <w:numId w:val="2"/>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Circulaire de rentrée 2026.</w:t>
            </w:r>
          </w:p>
          <w:p>
            <w:pPr>
              <w:pStyle w:val="Normal"/>
              <w:widowControl/>
              <w:suppressAutoHyphens w:val="true"/>
              <w:spacing w:lineRule="auto" w:line="240" w:before="0" w:after="0"/>
              <w:jc w:val="start"/>
              <w:rPr>
                <w:rFonts w:ascii="Aptos" w:hAnsi="Aptos" w:eastAsia="Aptos"/>
                <w:b/>
                <w:bCs/>
              </w:rPr>
            </w:pPr>
            <w:r>
              <w:rPr>
                <w:rFonts w:eastAsia="Aptos" w:cs="" w:ascii="Aptos" w:hAnsi="Aptos"/>
                <w:b/>
                <w:bCs/>
                <w:kern w:val="2"/>
                <w:sz w:val="24"/>
                <w:szCs w:val="24"/>
                <w:lang w:val="fr-FR" w:eastAsia="en-US" w:bidi="ar-SA"/>
              </w:rPr>
              <w:t>Après-midi au collège international de l’Esplanade :</w:t>
            </w:r>
          </w:p>
          <w:p>
            <w:pPr>
              <w:pStyle w:val="ListParagraph"/>
              <w:widowControl/>
              <w:numPr>
                <w:ilvl w:val="0"/>
                <w:numId w:val="2"/>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brainstorming autour de ressources à mutualiser entre nos établissements, émergence d’une listedes ressources (Digipad )</w:t>
            </w:r>
          </w:p>
          <w:p>
            <w:pPr>
              <w:pStyle w:val="ListParagraph"/>
              <w:widowControl/>
              <w:numPr>
                <w:ilvl w:val="0"/>
                <w:numId w:val="2"/>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les IA et nous, quel gain pour quel coût ?</w:t>
            </w:r>
          </w:p>
          <w:p>
            <w:pPr>
              <w:pStyle w:val="Normal"/>
              <w:widowControl/>
              <w:suppressAutoHyphens w:val="true"/>
              <w:spacing w:lineRule="auto" w:line="240" w:before="0" w:after="0"/>
              <w:jc w:val="start"/>
              <w:rPr>
                <w:rFonts w:eastAsia="Aptos"/>
                <w:b/>
                <w:u w:val="single"/>
              </w:rPr>
            </w:pPr>
            <w:r>
              <w:rPr>
                <w:rFonts w:eastAsia="Aptos" w:cs=""/>
                <w:b/>
                <w:kern w:val="2"/>
                <w:sz w:val="24"/>
                <w:szCs w:val="24"/>
                <w:u w:val="single"/>
                <w:lang w:val="fr-FR" w:eastAsia="en-US" w:bidi="ar-SA"/>
              </w:rPr>
            </w:r>
          </w:p>
          <w:p>
            <w:pPr>
              <w:pStyle w:val="Normal"/>
              <w:widowControl/>
              <w:suppressAutoHyphens w:val="true"/>
              <w:spacing w:lineRule="auto" w:line="240" w:before="0" w:after="0"/>
              <w:jc w:val="start"/>
              <w:rPr>
                <w:rFonts w:eastAsia="Aptos"/>
                <w:b/>
                <w:u w:val="single"/>
              </w:rPr>
            </w:pPr>
            <w:r>
              <w:rPr>
                <w:rFonts w:eastAsia="Aptos" w:cs=""/>
                <w:b/>
                <w:kern w:val="2"/>
                <w:sz w:val="24"/>
                <w:szCs w:val="24"/>
                <w:u w:val="single"/>
                <w:lang w:val="fr-FR" w:eastAsia="en-US" w:bidi="ar-SA"/>
              </w:rPr>
              <w:t>GPB 4 – Développer des partenariats École / TNS</w:t>
            </w:r>
          </w:p>
          <w:p>
            <w:pPr>
              <w:pStyle w:val="ListParagraph"/>
              <w:widowControl/>
              <w:numPr>
                <w:ilvl w:val="0"/>
                <w:numId w:val="2"/>
              </w:numPr>
              <w:suppressAutoHyphens w:val="true"/>
              <w:spacing w:lineRule="auto" w:line="240" w:before="0" w:after="0"/>
              <w:contextualSpacing/>
              <w:jc w:val="start"/>
              <w:rPr>
                <w:rFonts w:ascii="Aptos" w:hAnsi="Aptos" w:eastAsia="Aptos"/>
                <w:bCs/>
              </w:rPr>
            </w:pPr>
            <w:r>
              <w:rPr>
                <w:rFonts w:eastAsia="Aptos" w:cs="" w:ascii="Aptos" w:hAnsi="Aptos"/>
                <w:bCs/>
                <w:kern w:val="2"/>
                <w:sz w:val="24"/>
                <w:szCs w:val="24"/>
                <w:lang w:val="fr-FR" w:eastAsia="en-US" w:bidi="ar-SA"/>
              </w:rPr>
              <w:t>Mise en œuvre d’une carte interactive de ressources partagées inter-CDI du GPB ;</w:t>
            </w:r>
          </w:p>
          <w:p>
            <w:pPr>
              <w:pStyle w:val="ListParagraph"/>
              <w:widowControl/>
              <w:numPr>
                <w:ilvl w:val="0"/>
                <w:numId w:val="2"/>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Bilan année 2025/2026 ;</w:t>
            </w:r>
          </w:p>
          <w:p>
            <w:pPr>
              <w:pStyle w:val="ListParagraph"/>
              <w:widowControl/>
              <w:numPr>
                <w:ilvl w:val="0"/>
                <w:numId w:val="2"/>
              </w:numPr>
              <w:suppressAutoHyphens w:val="true"/>
              <w:spacing w:lineRule="auto" w:line="240" w:before="0" w:after="0"/>
              <w:contextualSpacing/>
              <w:jc w:val="start"/>
              <w:rPr>
                <w:rFonts w:ascii="Aptos" w:hAnsi="Aptos" w:eastAsia="Aptos"/>
              </w:rPr>
            </w:pPr>
            <w:r>
              <w:rPr>
                <w:rFonts w:eastAsia="Aptos" w:cs="" w:ascii="Aptos" w:hAnsi="Aptos"/>
                <w:kern w:val="2"/>
                <w:sz w:val="24"/>
                <w:szCs w:val="24"/>
                <w:lang w:val="fr-FR" w:eastAsia="en-US" w:bidi="ar-SA"/>
              </w:rPr>
              <w:t>Perspectives année 2026/2027.</w:t>
            </w:r>
          </w:p>
        </w:tc>
      </w:tr>
      <w:tr>
        <w:trPr>
          <w:trHeight w:val="3208"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Productions : séances format Edubase ou sommaires des ressources produites</w:t>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r>
          </w:p>
        </w:tc>
        <w:tc>
          <w:tcPr>
            <w:tcW w:w="8460" w:type="dxa"/>
            <w:tcBorders/>
          </w:tcPr>
          <w:p>
            <w:pPr>
              <w:pStyle w:val="Normal"/>
              <w:widowControl/>
              <w:suppressAutoHyphens w:val="true"/>
              <w:spacing w:before="0" w:after="0"/>
              <w:jc w:val="start"/>
              <w:rPr>
                <w:rFonts w:ascii="Aptos" w:hAnsi="Aptos" w:eastAsia="Aptos"/>
              </w:rPr>
            </w:pPr>
            <w:r>
              <w:rPr>
                <w:rFonts w:eastAsia="Aptos" w:cs="" w:ascii="Aptos" w:hAnsi="Aptos"/>
                <w:kern w:val="2"/>
                <w:sz w:val="24"/>
                <w:szCs w:val="24"/>
                <w:lang w:val="fr-FR" w:eastAsia="en-US" w:bidi="ar-SA"/>
              </w:rPr>
              <w:t>Nous avons créé un réseau de ressources partagées (expos, jeux, genres documentaires…) des CDI du bassin Strasbourg 2, pour mutualiser nos ressources (sur le principe d'un prêt entre CDI).</w:t>
            </w:r>
          </w:p>
          <w:p>
            <w:pPr>
              <w:pStyle w:val="Normal"/>
              <w:widowControl/>
              <w:suppressAutoHyphens w:val="true"/>
              <w:spacing w:before="0" w:after="0"/>
              <w:jc w:val="start"/>
              <w:rPr>
                <w:rFonts w:ascii="Aptos" w:hAnsi="Aptos" w:eastAsia="Aptos"/>
              </w:rPr>
            </w:pPr>
            <w:r>
              <w:rPr>
                <w:rFonts w:eastAsia="Aptos" w:cs="" w:ascii="Aptos" w:hAnsi="Aptos"/>
                <w:kern w:val="2"/>
                <w:sz w:val="24"/>
                <w:szCs w:val="24"/>
                <w:lang w:val="fr-FR" w:eastAsia="en-US" w:bidi="ar-SA"/>
              </w:rPr>
              <w:t>Pour faciliter le référencement des 12 CDI ayant proposé de prêter des ressources, à l'aide d'une IA générative (Anthropic. </w:t>
            </w:r>
            <w:r>
              <w:rPr>
                <w:rFonts w:eastAsia="Aptos" w:cs="" w:ascii="Aptos" w:hAnsi="Aptos"/>
                <w:i/>
                <w:iCs/>
                <w:kern w:val="2"/>
                <w:sz w:val="24"/>
                <w:szCs w:val="24"/>
                <w:lang w:val="fr-FR" w:eastAsia="en-US" w:bidi="ar-SA"/>
              </w:rPr>
              <w:t>Claude</w:t>
            </w:r>
            <w:r>
              <w:rPr>
                <w:rFonts w:eastAsia="Aptos" w:cs="" w:ascii="Aptos" w:hAnsi="Aptos"/>
                <w:kern w:val="2"/>
                <w:sz w:val="24"/>
                <w:szCs w:val="24"/>
                <w:lang w:val="fr-FR" w:eastAsia="en-US" w:bidi="ar-SA"/>
              </w:rPr>
              <w:t> - version Sonnet 4.6), nous avons créé une carte interactive géolocalisée, comprenant un mode d'info-bulle sur chaque marqueur, un descriptif structuré par type de ressource et par établissement, ainsi que des liens hypertextes vers chaque ressource en ligne. La carte interactive est hébergée sur "La Forge des communs numériques éducatifs", pour garantir un accès public conforme au cadre RGPD, et intégrable dans le mur collaboratif multimédia "Digipad" du GPB-Strasbourg 2.</w:t>
            </w:r>
          </w:p>
          <w:p>
            <w:pPr>
              <w:pStyle w:val="Normal"/>
              <w:widowControl/>
              <w:suppressAutoHyphens w:val="true"/>
              <w:spacing w:before="0" w:after="0"/>
              <w:jc w:val="start"/>
              <w:rPr>
                <w:rFonts w:ascii="Aptos" w:hAnsi="Aptos" w:eastAsia="Aptos"/>
              </w:rPr>
            </w:pPr>
            <w:r>
              <w:rPr>
                <w:rFonts w:eastAsia="Aptos" w:cs="" w:ascii="Aptos" w:hAnsi="Aptos"/>
                <w:kern w:val="2"/>
                <w:sz w:val="24"/>
                <w:szCs w:val="24"/>
                <w:lang w:val="fr-FR" w:eastAsia="en-US" w:bidi="ar-SA"/>
              </w:rPr>
            </w:r>
          </w:p>
          <w:p>
            <w:pPr>
              <w:pStyle w:val="Normal"/>
              <w:widowControl/>
              <w:suppressAutoHyphens w:val="true"/>
              <w:spacing w:before="0" w:after="0"/>
              <w:jc w:val="start"/>
              <w:rPr>
                <w:rFonts w:ascii="Aptos" w:hAnsi="Aptos" w:eastAsia="Aptos"/>
              </w:rPr>
            </w:pPr>
            <w:r>
              <w:rPr>
                <w:rFonts w:eastAsia="Aptos" w:cs="" w:ascii="Aptos" w:hAnsi="Aptos"/>
                <w:kern w:val="2"/>
                <w:sz w:val="24"/>
                <w:szCs w:val="24"/>
                <w:lang w:val="fr-FR" w:eastAsia="en-US" w:bidi="ar-SA"/>
              </w:rPr>
              <w:t>L'idée étant que :</w:t>
            </w:r>
          </w:p>
          <w:p>
            <w:pPr>
              <w:pStyle w:val="Normal"/>
              <w:widowControl/>
              <w:suppressAutoHyphens w:val="true"/>
              <w:spacing w:before="0" w:after="0"/>
              <w:jc w:val="start"/>
              <w:rPr>
                <w:rFonts w:ascii="Aptos" w:hAnsi="Aptos" w:eastAsia="Aptos"/>
              </w:rPr>
            </w:pPr>
            <w:r>
              <w:rPr>
                <w:rFonts w:eastAsia="Aptos" w:cs="" w:ascii="Aptos" w:hAnsi="Aptos"/>
                <w:kern w:val="2"/>
                <w:sz w:val="24"/>
                <w:szCs w:val="24"/>
                <w:lang w:val="fr-FR" w:eastAsia="en-US" w:bidi="ar-SA"/>
              </w:rPr>
              <w:t>- la carte interactive puisse être mise à jour par l'intégration de nouvelles ressources partagées, </w:t>
            </w:r>
          </w:p>
          <w:p>
            <w:pPr>
              <w:pStyle w:val="Normal"/>
              <w:widowControl/>
              <w:suppressAutoHyphens w:val="true"/>
              <w:spacing w:before="0" w:after="0"/>
              <w:jc w:val="start"/>
              <w:rPr>
                <w:rFonts w:ascii="Aptos" w:hAnsi="Aptos" w:eastAsia="Aptos"/>
              </w:rPr>
            </w:pPr>
            <w:r>
              <w:rPr>
                <w:rFonts w:eastAsia="Aptos" w:cs="" w:ascii="Aptos" w:hAnsi="Aptos"/>
                <w:kern w:val="2"/>
                <w:sz w:val="24"/>
                <w:szCs w:val="24"/>
                <w:lang w:val="fr-FR" w:eastAsia="en-US" w:bidi="ar-SA"/>
              </w:rPr>
              <w:t>- chaque collègue professeur.e documentaliste du GPB ait accès en un clic à l'ensemble des ressources partagées.</w:t>
            </w:r>
          </w:p>
        </w:tc>
      </w:tr>
      <w:tr>
        <w:trPr>
          <w:trHeight w:val="1419"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Liens vers les productions</w:t>
            </w:r>
          </w:p>
        </w:tc>
        <w:tc>
          <w:tcPr>
            <w:tcW w:w="8460" w:type="dxa"/>
            <w:tcBorders/>
          </w:tcPr>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 xml:space="preserve">DIGIPAD : </w:t>
            </w:r>
            <w:hyperlink r:id="rId2">
              <w:r>
                <w:rPr>
                  <w:rStyle w:val="Hyperlink"/>
                  <w:rFonts w:eastAsia="Aptos" w:cs=""/>
                  <w:kern w:val="2"/>
                  <w:sz w:val="24"/>
                  <w:szCs w:val="24"/>
                  <w:lang w:val="fr-FR" w:eastAsia="en-US" w:bidi="ar-SA"/>
                </w:rPr>
                <w:t>GPB STRASBOURG 2 – 2025/2026 – Digipad by La Digitale</w:t>
              </w:r>
            </w:hyperlink>
            <w:r>
              <w:rPr>
                <w:rStyle w:val="Hyperlink"/>
                <w:rFonts w:eastAsia="Aptos" w:cs=""/>
                <w:kern w:val="2"/>
                <w:sz w:val="24"/>
                <w:szCs w:val="24"/>
                <w:lang w:val="fr-FR" w:eastAsia="en-US" w:bidi="ar-SA"/>
              </w:rPr>
              <w:t xml:space="preserve"> </w:t>
            </w:r>
            <w:r>
              <w:rPr>
                <w:rStyle w:val="Hyperlink"/>
                <w:rFonts w:eastAsia="Aptos" w:cs=""/>
                <w:kern w:val="2"/>
                <w:sz w:val="24"/>
                <w:szCs w:val="24"/>
                <w:u w:val="none"/>
                <w:lang w:val="fr-FR" w:eastAsia="en-US" w:bidi="ar-SA"/>
              </w:rPr>
              <w:t>(accès réservé au membres du GPB STBG 2)</w:t>
            </w:r>
          </w:p>
          <w:p>
            <w:pPr>
              <w:pStyle w:val="Normal"/>
              <w:widowControl/>
              <w:suppressAutoHyphens w:val="true"/>
              <w:spacing w:lineRule="auto" w:line="240" w:before="0" w:after="0"/>
              <w:jc w:val="start"/>
              <w:rPr>
                <w:rFonts w:eastAsia="Aptos"/>
              </w:rPr>
            </w:pPr>
            <w:r>
              <w:rPr>
                <w:rFonts w:eastAsia="Aptos" w:cs=""/>
                <w:kern w:val="2"/>
                <w:sz w:val="24"/>
                <w:szCs w:val="24"/>
                <w:lang w:val="fr-FR" w:eastAsia="en-US" w:bidi="ar-SA"/>
              </w:rPr>
            </w:r>
          </w:p>
          <w:p>
            <w:pPr>
              <w:pStyle w:val="Normal"/>
              <w:widowControl/>
              <w:suppressAutoHyphens w:val="true"/>
              <w:spacing w:lineRule="auto" w:line="240" w:before="0" w:after="0"/>
              <w:jc w:val="start"/>
              <w:rPr>
                <w:rFonts w:ascii="Aptos" w:hAnsi="Aptos" w:eastAsia="Aptos"/>
              </w:rPr>
            </w:pPr>
            <w:r>
              <w:rPr>
                <w:rFonts w:eastAsia="Aptos" w:cs="" w:ascii="Aptos" w:hAnsi="Aptos"/>
                <w:kern w:val="2"/>
                <w:sz w:val="24"/>
                <w:szCs w:val="24"/>
                <w:lang w:val="fr-FR" w:eastAsia="en-US" w:bidi="ar-SA"/>
              </w:rPr>
              <w:t>Lien vers la carte interactive des ressources partagées des CDI :</w:t>
            </w:r>
          </w:p>
          <w:p>
            <w:pPr>
              <w:pStyle w:val="Normal"/>
              <w:widowControl/>
              <w:suppressAutoHyphens w:val="true"/>
              <w:spacing w:lineRule="auto" w:line="240" w:before="0" w:after="0"/>
              <w:jc w:val="start"/>
              <w:rPr>
                <w:rFonts w:eastAsia="Aptos"/>
              </w:rPr>
            </w:pPr>
            <w:hyperlink r:id="rId3">
              <w:r>
                <w:rPr>
                  <w:rStyle w:val="Hyperlink"/>
                  <w:rFonts w:eastAsia="Aptos" w:cs=""/>
                  <w:kern w:val="2"/>
                  <w:sz w:val="24"/>
                  <w:szCs w:val="24"/>
                  <w:lang w:val="fr-FR" w:eastAsia="en-US" w:bidi="ar-SA"/>
                </w:rPr>
                <w:t>https://frebythibaut.forge.apps.education.fr/ressources-partagees-gpb-stbg-2/</w:t>
              </w:r>
            </w:hyperlink>
          </w:p>
        </w:tc>
      </w:tr>
    </w:tbl>
    <w:p>
      <w:pPr>
        <w:pStyle w:val="Normal"/>
        <w:widowControl/>
        <w:suppressAutoHyphens w:val="true"/>
        <w:bidi w:val="0"/>
        <w:spacing w:lineRule="auto" w:line="276" w:before="0" w:after="160"/>
        <w:jc w:val="start"/>
        <w:rPr/>
      </w:pPr>
      <w:r>
        <w:rPr/>
      </w:r>
    </w:p>
    <w:sectPr>
      <w:type w:val="nextPage"/>
      <w:pgSz w:w="11906" w:h="16838"/>
      <w:pgMar w:left="720" w:right="720" w:gutter="0" w:header="0" w:top="14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OpenSymbol">
    <w:altName w:val="Arial Unicode MS"/>
    <w:charset w:val="01" w:characterSet="utf-8"/>
    <w:family w:val="roman"/>
    <w:pitch w:val="variable"/>
  </w:font>
  <w:font w:name="Arial">
    <w:charset w:val="01" w:characterSet="utf-8"/>
    <w:family w:val="swiss"/>
    <w:pitch w:val="variable"/>
  </w:font>
  <w:font w:name="Carlito">
    <w:altName w:val="Calibri"/>
    <w:charset w:val="01" w:characterSet="utf-8"/>
    <w:family w:val="swiss"/>
    <w:pitch w:val="variable"/>
  </w:font>
  <w:font w:name="Aptos">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 w:name="Segoe UI">
    <w:charset w:val="01"/>
    <w:family w:val="auto"/>
    <w:pitch w:val="default"/>
  </w:font>
  <w:font w:name="Apto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numFmt w:val="bullet"/>
      <w:lvlText w:val="-"/>
      <w:lvlJc w:val="start"/>
      <w:pPr>
        <w:tabs>
          <w:tab w:val="num" w:pos="0"/>
        </w:tabs>
        <w:ind w:start="720" w:hanging="360"/>
      </w:pPr>
      <w:rPr>
        <w:rFonts w:ascii="Segoe UI" w:hAnsi="Segoe UI" w:cs="Segoe UI"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bullet"/>
      <w:lvlText w:val="-"/>
      <w:lvlJc w:val="start"/>
      <w:pPr>
        <w:tabs>
          <w:tab w:val="num" w:pos="0"/>
        </w:tabs>
        <w:ind w:start="720" w:hanging="360"/>
      </w:pPr>
      <w:rPr>
        <w:rFonts w:ascii="Aptos" w:hAnsi="Aptos" w:cs="Apto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2025"/>
      <w:numFmt w:val="bullet"/>
      <w:lvlText w:val="-"/>
      <w:lvlJc w:val="start"/>
      <w:pPr>
        <w:tabs>
          <w:tab w:val="num" w:pos="0"/>
        </w:tabs>
        <w:ind w:start="720" w:hanging="360"/>
      </w:pPr>
      <w:rPr>
        <w:rFonts w:ascii="Aptos" w:hAnsi="Aptos" w:cs="Apto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star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Heading1">
    <w:name w:val="heading 1"/>
    <w:basedOn w:val="Normal"/>
    <w:next w:val="Normal"/>
    <w:link w:val="Titre1Car"/>
    <w:uiPriority w:val="9"/>
    <w:qFormat/>
    <w:rsid w:val="00181f2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181f2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181f2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181f2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181f2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181f2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181f2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181f2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181f2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rPr/>
  </w:style>
  <w:style w:type="character" w:styleId="Titre1Car" w:customStyle="1">
    <w:name w:val="Titre 1 Car"/>
    <w:basedOn w:val="DefaultParagraphFont"/>
    <w:uiPriority w:val="9"/>
    <w:qFormat/>
    <w:rsid w:val="00181f24"/>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181f24"/>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181f24"/>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181f24"/>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181f24"/>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181f24"/>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181f24"/>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181f24"/>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181f24"/>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181f24"/>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181f24"/>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181f24"/>
    <w:rPr>
      <w:i/>
      <w:iCs/>
      <w:color w:themeColor="text1" w:themeTint="bf" w:val="404040"/>
    </w:rPr>
  </w:style>
  <w:style w:type="character" w:styleId="IntenseEmphasis">
    <w:name w:val="Intense Emphasis"/>
    <w:basedOn w:val="DefaultParagraphFont"/>
    <w:uiPriority w:val="21"/>
    <w:qFormat/>
    <w:rsid w:val="00181f24"/>
    <w:rPr>
      <w:i/>
      <w:iCs/>
      <w:color w:themeColor="accent1" w:themeShade="bf" w:val="0F4761"/>
    </w:rPr>
  </w:style>
  <w:style w:type="character" w:styleId="CitationintenseCar" w:customStyle="1">
    <w:name w:val="Citation intense Car"/>
    <w:basedOn w:val="DefaultParagraphFont"/>
    <w:link w:val="IntenseQuote"/>
    <w:uiPriority w:val="30"/>
    <w:qFormat/>
    <w:rsid w:val="00181f24"/>
    <w:rPr>
      <w:i/>
      <w:iCs/>
      <w:color w:themeColor="accent1" w:themeShade="bf" w:val="0F4761"/>
    </w:rPr>
  </w:style>
  <w:style w:type="character" w:styleId="IntenseReference">
    <w:name w:val="Intense Reference"/>
    <w:basedOn w:val="DefaultParagraphFont"/>
    <w:uiPriority w:val="32"/>
    <w:qFormat/>
    <w:rsid w:val="00181f24"/>
    <w:rPr>
      <w:b/>
      <w:bCs/>
      <w:smallCaps/>
      <w:color w:themeColor="accent1" w:themeShade="bf" w:val="0F4761"/>
      <w:spacing w:val="5"/>
    </w:rPr>
  </w:style>
  <w:style w:type="character" w:styleId="Puces" w:customStyle="1">
    <w:name w:val="Puces"/>
    <w:qFormat/>
    <w:rPr>
      <w:rFonts w:ascii="OpenSymbol" w:hAnsi="OpenSymbol" w:eastAsia="OpenSymbol" w:cs="OpenSymbol"/>
    </w:rPr>
  </w:style>
  <w:style w:type="character" w:styleId="CorpsdetexteCar" w:customStyle="1">
    <w:name w:val="Corps de texte Car"/>
    <w:basedOn w:val="DefaultParagraphFont"/>
    <w:rsid w:val="00515afc"/>
    <w:rPr/>
  </w:style>
  <w:style w:type="character" w:styleId="Hyperlink">
    <w:name w:val="Hyperlink"/>
    <w:basedOn w:val="DefaultParagraphFont"/>
    <w:uiPriority w:val="99"/>
    <w:unhideWhenUsed/>
    <w:rsid w:val="00ab5100"/>
    <w:rPr>
      <w:color w:themeColor="hyperlink" w:val="467886"/>
      <w:u w:val="single"/>
    </w:rPr>
  </w:style>
  <w:style w:type="character" w:styleId="UnresolvedMention">
    <w:name w:val="Unresolved Mention"/>
    <w:basedOn w:val="DefaultParagraphFont"/>
    <w:uiPriority w:val="99"/>
    <w:semiHidden/>
    <w:unhideWhenUsed/>
    <w:rsid w:val="00ab5100"/>
    <w:rPr>
      <w:color w:val="605E5C"/>
      <w:shd w:fill="E1DFDD" w:val="clear"/>
    </w:rPr>
  </w:style>
  <w:style w:type="character" w:styleId="StudysCar" w:customStyle="1">
    <w:name w:val="Studys Car"/>
    <w:basedOn w:val="DefaultParagraphFont"/>
    <w:qFormat/>
    <w:rPr>
      <w:rFonts w:ascii="Arial" w:hAnsi="Arial" w:cs="Arial"/>
      <w:color w:val="000000"/>
      <w:kern w:val="2"/>
      <w:sz w:val="24"/>
      <w:szCs w:val="24"/>
    </w:rPr>
  </w:style>
  <w:style w:type="character" w:styleId="Caractresdenotedebasdepage" w:customStyle="1">
    <w:name w:val="Caractères de note de bas de page"/>
    <w:qFormat/>
    <w:rPr/>
  </w:style>
  <w:style w:type="character" w:styleId="Caractresdenotedefin" w:customStyle="1">
    <w:name w:val="Caractères de note de fin"/>
    <w:qFormat/>
    <w:rPr/>
  </w:style>
  <w:style w:type="character" w:styleId="FollowedHyperlink">
    <w:name w:val="FollowedHyperlink"/>
    <w:rPr>
      <w:color w:val="800000"/>
      <w:u w:val="single"/>
    </w:rPr>
  </w:style>
  <w:style w:type="character" w:styleId="Aucun" w:customStyle="1">
    <w:name w:val="Aucun"/>
    <w:rsid w:val="007a393c"/>
    <w:rPr/>
  </w:style>
  <w:style w:type="paragraph" w:styleId="Titre" w:customStyle="1">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link w:val="CorpsdetexteCar"/>
    <w:pPr>
      <w:spacing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rPr>
  </w:style>
  <w:style w:type="paragraph" w:styleId="Index" w:customStyle="1">
    <w:name w:val="Index"/>
    <w:basedOn w:val="Normal"/>
    <w:qFormat/>
    <w:pPr>
      <w:suppressLineNumbers/>
    </w:pPr>
    <w:rPr>
      <w:rFonts w:cs="Noto Sans"/>
    </w:rPr>
  </w:style>
  <w:style w:type="paragraph" w:styleId="Title">
    <w:name w:val="Title"/>
    <w:basedOn w:val="Normal"/>
    <w:next w:val="BodyText"/>
    <w:link w:val="TitreCar"/>
    <w:uiPriority w:val="10"/>
    <w:qFormat/>
    <w:rsid w:val="00181f24"/>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ous-titreCar"/>
    <w:uiPriority w:val="11"/>
    <w:qFormat/>
    <w:rsid w:val="00181f2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181f24"/>
    <w:pPr>
      <w:spacing w:before="160" w:after="160"/>
      <w:jc w:val="center"/>
    </w:pPr>
    <w:rPr>
      <w:i/>
      <w:iCs/>
      <w:color w:themeColor="text1" w:themeTint="bf" w:val="404040"/>
    </w:rPr>
  </w:style>
  <w:style w:type="paragraph" w:styleId="ListParagraph">
    <w:name w:val="List Paragraph"/>
    <w:basedOn w:val="Normal"/>
    <w:uiPriority w:val="34"/>
    <w:qFormat/>
    <w:rsid w:val="00181f24"/>
    <w:pPr>
      <w:spacing w:before="0" w:after="160"/>
      <w:ind w:start="720"/>
      <w:contextualSpacing/>
    </w:pPr>
    <w:rPr/>
  </w:style>
  <w:style w:type="paragraph" w:styleId="IntenseQuote">
    <w:name w:val="Intense Quote"/>
    <w:basedOn w:val="Normal"/>
    <w:next w:val="Normal"/>
    <w:link w:val="CitationintenseCar"/>
    <w:uiPriority w:val="30"/>
    <w:qFormat/>
    <w:rsid w:val="00181f2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Contenudetableau" w:customStyle="1">
    <w:name w:val="Contenu de tableau"/>
    <w:basedOn w:val="Normal"/>
    <w:qFormat/>
    <w:pPr>
      <w:widowControl w:val="false"/>
      <w:suppressLineNumbers/>
    </w:pPr>
    <w:rPr/>
  </w:style>
  <w:style w:type="paragraph" w:styleId="Titredetableau" w:customStyle="1">
    <w:name w:val="Titre de tableau"/>
    <w:basedOn w:val="Contenudetableau"/>
    <w:qFormat/>
    <w:pPr>
      <w:jc w:val="center"/>
    </w:pPr>
    <w:rPr>
      <w:b/>
      <w:bCs/>
    </w:rPr>
  </w:style>
  <w:style w:type="paragraph" w:styleId="western" w:customStyle="1">
    <w:name w:val="western"/>
    <w:basedOn w:val="Normal"/>
    <w:qFormat/>
    <w:pPr>
      <w:spacing w:lineRule="auto" w:line="240" w:before="280" w:after="280"/>
    </w:pPr>
    <w:rPr>
      <w:rFonts w:cs="Times New Roman"/>
      <w:lang w:eastAsia="fr-FR"/>
    </w:rPr>
  </w:style>
  <w:style w:type="paragraph" w:styleId="Contenudecadre" w:customStyle="1">
    <w:name w:val="Contenu de cadre"/>
    <w:basedOn w:val="Normal"/>
    <w:qFormat/>
    <w:pPr/>
    <w:rPr/>
  </w:style>
  <w:style w:type="paragraph" w:styleId="Studys" w:customStyle="1">
    <w:name w:val="Studys"/>
    <w:basedOn w:val="Normal"/>
    <w:qFormat/>
    <w:pPr>
      <w:spacing w:lineRule="auto" w:line="480"/>
      <w:jc w:val="both"/>
    </w:pPr>
    <w:rPr>
      <w:rFonts w:ascii="Arial" w:hAnsi="Arial" w:cs="Arial"/>
      <w:color w:val="000000"/>
      <w:sz w:val="28"/>
    </w:rPr>
  </w:style>
  <w:style w:type="paragraph" w:styleId="Contenudeliste" w:customStyle="1">
    <w:name w:val="Contenu de liste"/>
    <w:basedOn w:val="Normal"/>
    <w:qFormat/>
    <w:pPr>
      <w:ind w:start="567"/>
    </w:pPr>
    <w:rPr/>
  </w:style>
  <w:style w:type="numbering" w:styleId="Pasdeliste" w:customStyle="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181f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gipad.app/p/1448386/b722512771431" TargetMode="External"/><Relationship Id="rId3" Type="http://schemas.openxmlformats.org/officeDocument/2006/relationships/hyperlink" Target="https://frebythibaut.forge.apps.education.fr/ressources-partagees-gpb-stbg-2/"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Collabora_Office/25.04.8.3$Linux_X86_64 LibreOffice_project/9b4357e5e7d2aea36bb0c44c25e7b4e3c8b3ba0b</Application>
  <AppVersion>15.0000</AppVersion>
  <Pages>3</Pages>
  <Words>788</Words>
  <Characters>4225</Characters>
  <CharactersWithSpaces>4941</CharactersWithSpaces>
  <Paragraphs>61</Paragraphs>
  <Company>Academie Grand Est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2026-06-22T14:22:00Z</dcterms:created>
  <dc:creator>Julie Dupuy</dc:creator>
  <dc:description/>
  <dc:language>fr-FR</dc:language>
  <cp:lastModifiedBy>FREBY THIBAUT</cp:lastModifiedBy>
  <dcterms:modified xsi:type="dcterms:W3CDTF">2026-06-22T14:22:00Z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