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szCs w:val="40"/>
        </w:rPr>
      </w:pPr>
      <w:r>
        <w:rPr>
          <w:b/>
          <w:bCs/>
          <w:sz w:val="40"/>
          <w:szCs w:val="40"/>
        </w:rPr>
        <w:t>Bilan annuel GPB</w:t>
      </w:r>
    </w:p>
    <w:tbl>
      <w:tblPr>
        <w:tblStyle w:val="Grilledutableau"/>
        <w:tblW w:w="1044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980"/>
        <w:gridCol w:w="8460"/>
      </w:tblGrid>
      <w:tr>
        <w:trPr>
          <w:trHeight w:val="477"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Nom GPB</w:t>
            </w:r>
          </w:p>
          <w:p>
            <w:pPr>
              <w:pStyle w:val="Normal"/>
              <w:widowControl/>
              <w:suppressAutoHyphens w:val="true"/>
              <w:spacing w:lineRule="auto" w:line="240" w:before="0" w:after="0"/>
              <w:jc w:val="start"/>
              <w:rPr>
                <w:rFonts w:ascii="Aptos" w:hAnsi="Aptos" w:eastAsia="Aptos"/>
              </w:rPr>
            </w:pPr>
            <w:r>
              <w:rPr>
                <w:rFonts w:eastAsia="Aptos"/>
              </w:rPr>
            </w:r>
          </w:p>
        </w:tc>
        <w:tc>
          <w:tcPr>
            <w:tcW w:w="846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 xml:space="preserve">GPB Nord Alsace </w:t>
            </w:r>
            <w:r>
              <w:rPr>
                <w:rFonts w:eastAsia="Aptos"/>
                <w:kern w:val="2"/>
                <w:sz w:val="24"/>
                <w:szCs w:val="24"/>
                <w:lang w:val="fr-FR" w:eastAsia="en-US" w:bidi="ar-SA"/>
              </w:rPr>
              <w:t>2025-26</w:t>
            </w:r>
          </w:p>
        </w:tc>
      </w:tr>
      <w:tr>
        <w:trPr>
          <w:trHeight w:val="451"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Thème de l’année</w:t>
            </w:r>
          </w:p>
          <w:p>
            <w:pPr>
              <w:pStyle w:val="Normal"/>
              <w:widowControl/>
              <w:suppressAutoHyphens w:val="true"/>
              <w:spacing w:lineRule="auto" w:line="240" w:before="0" w:after="0"/>
              <w:jc w:val="start"/>
              <w:rPr>
                <w:rFonts w:ascii="Aptos" w:hAnsi="Aptos" w:eastAsia="Aptos"/>
              </w:rPr>
            </w:pPr>
            <w:r>
              <w:rPr>
                <w:rFonts w:eastAsia="Aptos"/>
              </w:rPr>
            </w:r>
          </w:p>
        </w:tc>
        <w:tc>
          <w:tcPr>
            <w:tcW w:w="8460" w:type="dxa"/>
            <w:tcBorders/>
          </w:tcPr>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L’élève au centre de son apprentissage :</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Questionner le bien-être, la concentration, la motivation et l’autonomie.</w:t>
            </w:r>
          </w:p>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Replacer l’élève dans une posture active et consciente de son parcours scolaire. L’objectif est d’aider l’élève à viser une autonomie solide pour se préparer à la poursuite d’études, en développant ses conditions de bien-être et de concentration et en poussant vers culture de l’effort.</w:t>
            </w:r>
          </w:p>
        </w:tc>
      </w:tr>
      <w:tr>
        <w:trPr>
          <w:trHeight w:val="595"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Coordonnateurs</w:t>
            </w:r>
          </w:p>
          <w:p>
            <w:pPr>
              <w:pStyle w:val="Normal"/>
              <w:widowControl/>
              <w:suppressAutoHyphens w:val="true"/>
              <w:spacing w:lineRule="auto" w:line="240" w:before="0" w:after="0"/>
              <w:jc w:val="start"/>
              <w:rPr>
                <w:rFonts w:ascii="Aptos" w:hAnsi="Aptos" w:eastAsia="Aptos"/>
              </w:rPr>
            </w:pPr>
            <w:r>
              <w:rPr>
                <w:rFonts w:eastAsia="Aptos"/>
              </w:rPr>
            </w:r>
          </w:p>
        </w:tc>
        <w:tc>
          <w:tcPr>
            <w:tcW w:w="8460" w:type="dxa"/>
            <w:tcBorders/>
          </w:tcPr>
          <w:p>
            <w:pPr>
              <w:pStyle w:val="Normal"/>
              <w:widowControl/>
              <w:suppressAutoHyphens w:val="true"/>
              <w:spacing w:lineRule="auto" w:line="240" w:before="0" w:after="0"/>
              <w:jc w:val="start"/>
              <w:rPr>
                <w:rFonts w:ascii="Aptos" w:hAnsi="Aptos" w:eastAsia="Aptos"/>
              </w:rPr>
            </w:pPr>
            <w:r>
              <w:rPr>
                <w:rFonts w:eastAsia="Aptos" w:cs=""/>
                <w:kern w:val="0"/>
                <w:sz w:val="24"/>
                <w:szCs w:val="24"/>
                <w:lang w:val="fr-FR" w:eastAsia="en-US" w:bidi="ar-SA"/>
                <w14:ligatures w14:val="none"/>
              </w:rPr>
              <w:t>Marianne DONNAT, Céline GANDON, Nathalie SEGHAIR.</w:t>
            </w:r>
          </w:p>
        </w:tc>
      </w:tr>
      <w:tr>
        <w:trPr>
          <w:trHeight w:val="2156"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Les intervenants et lieux visités</w:t>
            </w:r>
          </w:p>
          <w:p>
            <w:pPr>
              <w:pStyle w:val="Normal"/>
              <w:widowControl/>
              <w:suppressAutoHyphens w:val="true"/>
              <w:spacing w:lineRule="auto" w:line="240" w:before="0" w:after="0"/>
              <w:jc w:val="start"/>
              <w:rPr>
                <w:rFonts w:ascii="Aptos" w:hAnsi="Aptos" w:eastAsia="Aptos"/>
              </w:rPr>
            </w:pPr>
            <w:r>
              <w:rPr>
                <w:rFonts w:eastAsia="Aptos"/>
              </w:rPr>
            </w:r>
          </w:p>
        </w:tc>
        <w:tc>
          <w:tcPr>
            <w:tcW w:w="8460" w:type="dxa"/>
            <w:tcBorders/>
          </w:tcPr>
          <w:p>
            <w:pPr>
              <w:pStyle w:val="ListParagraph"/>
              <w:widowControl/>
              <w:numPr>
                <w:ilvl w:val="0"/>
                <w:numId w:val="1"/>
              </w:numPr>
              <w:suppressAutoHyphens w:val="true"/>
              <w:spacing w:lineRule="auto" w:line="240" w:before="0" w:after="0"/>
              <w:contextualSpacing/>
              <w:jc w:val="start"/>
              <w:rPr>
                <w:rFonts w:ascii="Aptos" w:hAnsi="Aptos" w:eastAsia="Aptos"/>
                <w:b/>
                <w:bCs/>
              </w:rPr>
            </w:pPr>
            <w:r>
              <w:rPr>
                <w:rFonts w:eastAsia="Aptos" w:cs=""/>
                <w:kern w:val="2"/>
                <w:sz w:val="24"/>
                <w:szCs w:val="24"/>
                <w:lang w:val="fr-FR" w:eastAsia="en-US" w:bidi="ar-SA"/>
              </w:rPr>
              <w:t>Intervention de Delphine Marchand, formatrice Canopé 68 sur les CPS le 19/03/26 à Bischwiller.</w:t>
            </w:r>
          </w:p>
          <w:p>
            <w:pPr>
              <w:pStyle w:val="Normal"/>
              <w:widowControl/>
              <w:suppressAutoHyphens w:val="true"/>
              <w:spacing w:lineRule="auto" w:line="240" w:before="0" w:after="0"/>
              <w:jc w:val="start"/>
              <w:rPr>
                <w:rFonts w:ascii="Aptos" w:hAnsi="Aptos" w:eastAsia="Aptos"/>
              </w:rPr>
            </w:pPr>
            <w:r>
              <w:rPr>
                <w:rFonts w:eastAsia="Aptos"/>
              </w:rPr>
            </w:r>
          </w:p>
          <w:p>
            <w:pPr>
              <w:pStyle w:val="ListParagraph"/>
              <w:widowControl/>
              <w:numPr>
                <w:ilvl w:val="0"/>
                <w:numId w:val="1"/>
              </w:numPr>
              <w:suppressAutoHyphens w:val="true"/>
              <w:spacing w:lineRule="auto" w:line="240" w:before="0" w:after="0"/>
              <w:contextualSpacing/>
              <w:jc w:val="start"/>
              <w:rPr>
                <w:rFonts w:ascii="Aptos" w:hAnsi="Aptos" w:eastAsia="Aptos"/>
              </w:rPr>
            </w:pPr>
            <w:r>
              <w:rPr>
                <w:rFonts w:eastAsia="Aptos" w:cs=""/>
                <w:kern w:val="2"/>
                <w:sz w:val="24"/>
                <w:szCs w:val="24"/>
                <w:lang w:val="fr-FR" w:eastAsia="en-US" w:bidi="ar-SA"/>
              </w:rPr>
              <w:t>Intervention Charlotte Roizard, Neuropsychologue au service pédiatrie de l’enfant de l’adolescent à l’Hôpital civil de Strasbourg. Où en est le jeune de 11-15 ans dans son développement cognitif affectif et social ? Le 11/05/26 à Brumath.</w:t>
            </w:r>
          </w:p>
        </w:tc>
      </w:tr>
      <w:tr>
        <w:trPr>
          <w:trHeight w:val="3208"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Synthèse des journées basée sur les CR réalisés par les collègues</w:t>
            </w:r>
          </w:p>
          <w:p>
            <w:pPr>
              <w:pStyle w:val="Normal"/>
              <w:widowControl/>
              <w:suppressAutoHyphens w:val="true"/>
              <w:spacing w:lineRule="auto" w:line="240" w:before="0" w:after="0"/>
              <w:jc w:val="start"/>
              <w:rPr>
                <w:rFonts w:ascii="Aptos" w:hAnsi="Aptos" w:eastAsia="Aptos"/>
              </w:rPr>
            </w:pPr>
            <w:r>
              <w:rPr>
                <w:rFonts w:eastAsia="Aptos"/>
              </w:rPr>
            </w:r>
          </w:p>
        </w:tc>
        <w:tc>
          <w:tcPr>
            <w:tcW w:w="8460" w:type="dxa"/>
            <w:tcBorders/>
          </w:tcPr>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b/>
                <w:kern w:val="2"/>
                <w:sz w:val="24"/>
                <w:szCs w:val="24"/>
                <w:lang w:val="fr-FR" w:eastAsia="en-US" w:bidi="ar-SA"/>
              </w:rPr>
              <w:t xml:space="preserve">GPB 1 - Bien-être, Concentration, Motivation et Autonomie </w:t>
            </w:r>
            <w:r>
              <w:rPr>
                <w:rFonts w:eastAsia="Aptos" w:cs=""/>
                <w:kern w:val="2"/>
                <w:sz w:val="24"/>
                <w:szCs w:val="24"/>
                <w:lang w:val="fr-FR" w:eastAsia="en-US" w:bidi="ar-SA"/>
              </w:rPr>
              <w:t>Co-réflexion en intelligence collective sur :</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 Bibliographie pour étoffer nos CDI (documentaires, littérature jeunesse)</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 Référencer des intervenants et partenaires et recenser les ressources locales</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 Etat des lieux dans la littérature scientifique (revue de presse)</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suppressAutoHyphens w:val="true"/>
              <w:spacing w:lineRule="auto" w:line="240" w:before="0" w:after="0"/>
              <w:jc w:val="start"/>
              <w:rPr>
                <w:b/>
              </w:rPr>
            </w:pPr>
            <w:r>
              <w:rPr>
                <w:rFonts w:eastAsia="Aptos" w:cs=""/>
                <w:b/>
                <w:kern w:val="2"/>
                <w:sz w:val="24"/>
                <w:szCs w:val="24"/>
                <w:lang w:val="fr-FR" w:eastAsia="en-US" w:bidi="ar-SA"/>
              </w:rPr>
              <w:t>GPB 2 - Les compétences psycho-sociales</w:t>
            </w:r>
          </w:p>
          <w:p>
            <w:pPr>
              <w:pStyle w:val="Normal"/>
              <w:widowControl/>
              <w:suppressAutoHyphens w:val="fals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Intervention de Delphine Marchand, formatrice Canopé 68 sur les CPS.</w:t>
            </w:r>
          </w:p>
          <w:p>
            <w:pPr>
              <w:pStyle w:val="Normal"/>
              <w:widowControl/>
              <w:numPr>
                <w:ilvl w:val="0"/>
                <w:numId w:val="2"/>
              </w:numPr>
              <w:suppressAutoHyphens w:val="false"/>
              <w:spacing w:lineRule="auto" w:line="240" w:beforeAutospacing="1"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En matinée et en lien avec nos collègues CPE, exposé de l'historique des concepts fondamentaux des CPS, des compétences cognitives, émotionnelles et sociales à l'aide d'apports théoriques et d'expérimentations sous forme de mini structures co</w:t>
            </w:r>
            <w:bookmarkStart w:id="0" w:name="_GoBack"/>
            <w:bookmarkEnd w:id="0"/>
            <w:r>
              <w:rPr>
                <w:rFonts w:eastAsia="Aptos" w:cs=""/>
                <w:kern w:val="2"/>
                <w:sz w:val="24"/>
                <w:szCs w:val="24"/>
                <w:lang w:val="fr-FR" w:eastAsia="en-US" w:bidi="ar-SA"/>
              </w:rPr>
              <w:t>opératives.</w:t>
            </w:r>
          </w:p>
          <w:p>
            <w:pPr>
              <w:pStyle w:val="Normal"/>
              <w:widowControl/>
              <w:numPr>
                <w:ilvl w:val="0"/>
                <w:numId w:val="2"/>
              </w:numPr>
              <w:suppressAutoHyphens w:val="false"/>
              <w:spacing w:lineRule="auto" w:line="240" w:before="0" w:afterAutospacing="1"/>
              <w:jc w:val="start"/>
              <w:rPr>
                <w:rFonts w:ascii="Aptos" w:hAnsi="Aptos" w:eastAsia="Aptos" w:cs=""/>
                <w:kern w:val="2"/>
                <w:sz w:val="24"/>
                <w:szCs w:val="24"/>
                <w:lang w:val="fr-FR" w:eastAsia="en-US" w:bidi="ar-SA"/>
              </w:rPr>
            </w:pPr>
            <w:r>
              <w:rPr>
                <w:rFonts w:eastAsia="Aptos" w:cs=""/>
                <w:kern w:val="2"/>
                <w:sz w:val="24"/>
                <w:szCs w:val="24"/>
                <w:lang w:val="fr-FR" w:eastAsia="en-US" w:bidi="ar-SA"/>
              </w:rPr>
              <w:t>L'après-midi, avec l'aide d'une collègue de l'atelier Canopé 67, mise en pratique d'outils, bingo CPS, théorie des CPS intégrés, jeu de l'ile déserte afin de nous permettre un réinvestissement pertinent dans nos pratiques professionnelles.</w:t>
            </w:r>
          </w:p>
          <w:p>
            <w:pPr>
              <w:pStyle w:val="Normal"/>
              <w:widowControl/>
              <w:suppressAutoHyphens w:val="true"/>
              <w:spacing w:lineRule="auto" w:line="240" w:before="0" w:after="0"/>
              <w:jc w:val="both"/>
              <w:rPr>
                <w:rFonts w:ascii="Aptos" w:hAnsi="Aptos" w:eastAsia="Aptos" w:cs=""/>
                <w:kern w:val="2"/>
                <w:sz w:val="24"/>
                <w:szCs w:val="24"/>
                <w:lang w:val="fr-FR" w:eastAsia="en-US" w:bidi="ar-SA"/>
              </w:rPr>
            </w:pPr>
            <w:r>
              <w:rPr>
                <w:rFonts w:eastAsia="Aptos" w:cs=""/>
                <w:b/>
                <w:kern w:val="2"/>
                <w:sz w:val="24"/>
                <w:szCs w:val="24"/>
                <w:lang w:val="fr-FR" w:eastAsia="en-US" w:bidi="ar-SA"/>
              </w:rPr>
              <w:t>GPB 3 - Où en est le jeune de 11-15 ans dans son développement cognitif affectif et social ?</w:t>
            </w:r>
            <w:r>
              <w:rPr>
                <w:rFonts w:eastAsia="Aptos" w:cs=""/>
                <w:kern w:val="2"/>
                <w:sz w:val="24"/>
                <w:szCs w:val="24"/>
                <w:lang w:val="fr-FR" w:eastAsia="en-US" w:bidi="ar-SA"/>
              </w:rPr>
              <w:t> Intervention Charlotte Roizard, Neuropsychologue au service pédiatrie de l’enfant de l’adolescent à l’Hôpital civil de Strasbourg.</w:t>
            </w:r>
          </w:p>
          <w:p>
            <w:pPr>
              <w:pStyle w:val="Normal"/>
              <w:widowControl/>
              <w:suppressAutoHyphens w:val="true"/>
              <w:spacing w:lineRule="auto" w:line="240" w:before="0" w:after="0"/>
              <w:jc w:val="both"/>
              <w:rPr>
                <w:rFonts w:ascii="Aptos" w:hAnsi="Aptos" w:eastAsia="Aptos" w:cs=""/>
                <w:kern w:val="2"/>
                <w:sz w:val="24"/>
                <w:szCs w:val="24"/>
                <w:lang w:val="fr-FR" w:eastAsia="en-US" w:bidi="ar-SA"/>
              </w:rPr>
            </w:pPr>
            <w:r>
              <w:rPr>
                <w:rFonts w:eastAsia="Aptos" w:cs=""/>
                <w:kern w:val="2"/>
                <w:sz w:val="24"/>
                <w:szCs w:val="24"/>
                <w:lang w:val="fr-FR" w:eastAsia="en-US" w:bidi="ar-SA"/>
              </w:rPr>
              <w:t>Approfondir, enrichir et échanger sur la thématique des apprentissages et des procédés prédagogiques à mettre en place pour répondre aux besoins éducatifs des élèves. Où en est l’ado dans son développement cognitif, affectif et social ? Qu’est ce que l’attention et la concentration et comment la soutenir ?</w:t>
            </w:r>
          </w:p>
          <w:p>
            <w:pPr>
              <w:pStyle w:val="Normal"/>
              <w:widowControl/>
              <w:suppressAutoHyphens w:val="true"/>
              <w:spacing w:lineRule="auto" w:line="240" w:before="0" w:after="0"/>
              <w:jc w:val="both"/>
              <w:rPr>
                <w:rFonts w:ascii="Aptos" w:hAnsi="Aptos" w:eastAsia="Aptos" w:cs=""/>
                <w:kern w:val="2"/>
                <w:sz w:val="24"/>
                <w:szCs w:val="24"/>
                <w:lang w:val="fr-FR" w:eastAsia="en-US" w:bidi="ar-SA"/>
              </w:rPr>
            </w:pPr>
            <w:r>
              <w:rPr>
                <w:rFonts w:eastAsia="Aptos" w:cs=""/>
                <w:kern w:val="2"/>
                <w:sz w:val="24"/>
                <w:szCs w:val="24"/>
                <w:lang w:val="fr-FR" w:eastAsia="en-US" w:bidi="ar-SA"/>
              </w:rPr>
              <w:t>Questionner l’effort, la concentration, motivation, et la santé mentale</w:t>
            </w:r>
          </w:p>
          <w:p>
            <w:pPr>
              <w:pStyle w:val="Normal"/>
              <w:widowControl/>
              <w:suppressAutoHyphens w:val="true"/>
              <w:spacing w:lineRule="auto" w:line="240" w:before="0" w:after="0"/>
              <w:jc w:val="both"/>
              <w:rPr>
                <w:rFonts w:ascii="Aptos" w:hAnsi="Aptos" w:eastAsia="Aptos" w:cs=""/>
                <w:kern w:val="2"/>
                <w:sz w:val="24"/>
                <w:szCs w:val="24"/>
                <w:lang w:val="fr-FR" w:eastAsia="en-US" w:bidi="ar-SA"/>
              </w:rPr>
            </w:pPr>
            <w:r>
              <w:rPr>
                <w:rFonts w:eastAsia="Aptos" w:cs=""/>
                <w:kern w:val="2"/>
                <w:sz w:val="24"/>
                <w:szCs w:val="24"/>
                <w:lang w:val="fr-FR" w:eastAsia="en-US" w:bidi="ar-SA"/>
              </w:rPr>
              <w:t>Création de mini questionnaires élèves en groupes de travail.</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b/>
                <w:kern w:val="2"/>
                <w:sz w:val="24"/>
                <w:szCs w:val="24"/>
                <w:lang w:val="fr-FR" w:eastAsia="en-US" w:bidi="ar-SA"/>
              </w:rPr>
              <w:t>GPB 4 – Résultats questionnaires CONCENTRATION / MOTIVATION / AUTONOMIE</w:t>
            </w:r>
            <w:r>
              <w:rPr>
                <w:rFonts w:eastAsia="Aptos" w:cs=""/>
                <w:kern w:val="2"/>
                <w:sz w:val="24"/>
                <w:szCs w:val="24"/>
                <w:lang w:val="fr-FR" w:eastAsia="en-US" w:bidi="ar-SA"/>
              </w:rPr>
              <w:t xml:space="preserve"> Collèges / Lycées</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Bilan du questionnaire : 248 résultats =&gt; 73 participations collège 175 participations lycée</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ListParagraph"/>
              <w:widowControl/>
              <w:numPr>
                <w:ilvl w:val="0"/>
                <w:numId w:val="5"/>
              </w:numPr>
              <w:suppressAutoHyphens w:val="true"/>
              <w:spacing w:lineRule="auto" w:line="240" w:before="0" w:after="0"/>
              <w:contextualSpacing/>
              <w:jc w:val="start"/>
              <w:rPr>
                <w:b/>
              </w:rPr>
            </w:pPr>
            <w:r>
              <w:rPr>
                <w:rFonts w:eastAsia="Aptos" w:cs=""/>
                <w:b/>
                <w:kern w:val="2"/>
                <w:sz w:val="24"/>
                <w:szCs w:val="24"/>
                <w:lang w:val="fr-FR" w:eastAsia="en-US" w:bidi="ar-SA"/>
              </w:rPr>
              <w:t>Concentration</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Aide à la concentration : silence, musique, dormir ·</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Ce qui empêche : ne pas comprendre la consigne, le cours et le bruit + le téléphone (lycée)</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Motivation :   Voir mes amis, avoir de bonnes notes, veut faire un métier particulier plus tard</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Une tendance présente à vouloir faire plaisir aux parents.</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Veut avoir plus de chances de réussir.</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ListParagraph"/>
              <w:widowControl/>
              <w:numPr>
                <w:ilvl w:val="0"/>
                <w:numId w:val="5"/>
              </w:numPr>
              <w:suppressAutoHyphens w:val="true"/>
              <w:spacing w:lineRule="auto" w:line="240" w:before="0" w:after="0"/>
              <w:contextualSpacing/>
              <w:jc w:val="start"/>
              <w:rPr>
                <w:b/>
              </w:rPr>
            </w:pPr>
            <w:r>
              <w:rPr>
                <w:rFonts w:eastAsia="Aptos" w:cs=""/>
                <w:b/>
                <w:kern w:val="2"/>
                <w:sz w:val="24"/>
                <w:szCs w:val="24"/>
                <w:lang w:val="fr-FR" w:eastAsia="en-US" w:bidi="ar-SA"/>
              </w:rPr>
              <w:t>Motivation pour venir au CDI :</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Discuter (collège), être au calme et travailler en groupe, travailler sur ordi Au lycée : être au calme, discuter, et lire (en 3ème position).</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Le mobilier plus confortable, éviter la perm’, l’ambiance, plus d’activités aux pauses méridiennes, encourager au-delà des notes, avoir un rythme plus adapté = au collège</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Plus de méthodo en cours de soutien, des cours plus en adéquation avec la réalité, un rythme plus adapté, des classes moins nombreuses, la musique, plus de discipline sur la gestion du cours, travail sur le climat scolaire avec plus de temps ensemble, avec plus de projets = lycée   Ce qui motive à travailler :</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Lycée : La relation à l’adulte, les petits groupes de travail et pas les classes entières, les matières pro’ car concret, les qualités des CPS des profs, la pédagogie de projets   Assez proche des préconisations de la convention citoyenne.</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Les espaces de travail préféré : Sa chambre, salle de classe, CDI</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ListParagraph"/>
              <w:widowControl/>
              <w:numPr>
                <w:ilvl w:val="0"/>
                <w:numId w:val="5"/>
              </w:numPr>
              <w:suppressAutoHyphens w:val="true"/>
              <w:spacing w:lineRule="auto" w:line="240" w:before="0" w:after="0"/>
              <w:contextualSpacing/>
              <w:jc w:val="start"/>
              <w:rPr>
                <w:b/>
              </w:rPr>
            </w:pPr>
            <w:r>
              <w:rPr>
                <w:rFonts w:eastAsia="Aptos" w:cs=""/>
                <w:b/>
                <w:kern w:val="2"/>
                <w:sz w:val="24"/>
                <w:szCs w:val="24"/>
                <w:lang w:val="fr-FR" w:eastAsia="en-US" w:bidi="ar-SA"/>
              </w:rPr>
              <w:t>Autonomie :</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Faire son sac seul, ses devoirs, ses révisions de leçons.</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Stress : Collège : Avant les évaluations, la pression des profs, passage à l’oral devant la classe, la pression face aux questions de l’avenir Lycée :   la pression des évaluations, oral, Parcoursup, le regard des autres ;</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Se sent bien en classe :</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Stress plus présent au lycée.</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Ce qui aide</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Collège : le rapport à la matière, l’affect envers les professeurs, des outils pour situer leur participation, et la valorise.   Collège : Ecoute, la répétition, les explications développées, le calme, les images ou les exemples, les méthodes de prise de notes</w:t>
            </w:r>
          </w:p>
          <w:p>
            <w:pPr>
              <w:pStyle w:val="Normal"/>
              <w:widowControl/>
              <w:suppressAutoHyphens w:val="fals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ListParagraph"/>
              <w:widowControl/>
              <w:numPr>
                <w:ilvl w:val="0"/>
                <w:numId w:val="5"/>
              </w:numPr>
              <w:suppressAutoHyphens w:val="true"/>
              <w:spacing w:lineRule="auto" w:line="240" w:before="0" w:after="0"/>
              <w:contextualSpacing/>
              <w:jc w:val="start"/>
              <w:rPr>
                <w:b/>
              </w:rPr>
            </w:pPr>
            <w:r>
              <w:rPr>
                <w:rFonts w:eastAsia="Aptos" w:cs=""/>
                <w:b/>
                <w:kern w:val="2"/>
                <w:sz w:val="24"/>
                <w:szCs w:val="24"/>
                <w:lang w:val="fr-FR" w:eastAsia="en-US" w:bidi="ar-SA"/>
              </w:rPr>
              <w:t>Effort :</w:t>
            </w:r>
          </w:p>
          <w:p>
            <w:pPr>
              <w:pStyle w:val="Normal"/>
              <w:widowControl/>
              <w:suppressAutoHyphens w:val="fals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Lycée : Le sentiment de réussite est un objectif, rendre fier mes parents, ressenti d’injustice dans l’absence de reconnaissance</w:t>
            </w:r>
          </w:p>
          <w:p>
            <w:pPr>
              <w:pStyle w:val="Normal"/>
              <w:widowControl/>
              <w:suppressAutoHyphens w:val="fals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Collège : la fierté de réussir, la satisfaction de l’avoir fini, mon avenir, mon futur métier, les marques bienveillantes, recevoir une bonne note.     L’expression des élèves qu’on fasse attention à leur besoin (l’importance du moi) ; l’individu se heurte aux dynamiques de groupes peu ou pas adaptés.</w:t>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suppressAutoHyphens w:val="true"/>
              <w:spacing w:lineRule="auto" w:line="240"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tc>
      </w:tr>
      <w:tr>
        <w:trPr>
          <w:trHeight w:val="3208"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Productions : séances format Edubase ou sommaires des ressources produites</w:t>
            </w:r>
          </w:p>
          <w:p>
            <w:pPr>
              <w:pStyle w:val="Normal"/>
              <w:widowControl/>
              <w:suppressAutoHyphens w:val="true"/>
              <w:spacing w:lineRule="auto" w:line="240" w:before="0" w:after="0"/>
              <w:jc w:val="start"/>
              <w:rPr>
                <w:rFonts w:ascii="Aptos" w:hAnsi="Aptos" w:eastAsia="Aptos"/>
              </w:rPr>
            </w:pPr>
            <w:r>
              <w:rPr>
                <w:rFonts w:eastAsia="Aptos"/>
              </w:rPr>
            </w:r>
          </w:p>
        </w:tc>
        <w:tc>
          <w:tcPr>
            <w:tcW w:w="8460" w:type="dxa"/>
            <w:tcBorders/>
          </w:tcPr>
          <w:p>
            <w:pPr>
              <w:pStyle w:val="BodyText"/>
              <w:widowControl/>
              <w:numPr>
                <w:ilvl w:val="0"/>
                <w:numId w:val="6"/>
              </w:numPr>
              <w:suppressAutoHyphens w:val="true"/>
              <w:spacing w:before="0" w:after="140"/>
              <w:jc w:val="start"/>
              <w:rPr>
                <w:b/>
              </w:rPr>
            </w:pPr>
            <w:r>
              <w:rPr>
                <w:rFonts w:eastAsia="Aptos" w:cs=""/>
                <w:b/>
                <w:kern w:val="2"/>
                <w:sz w:val="24"/>
                <w:szCs w:val="24"/>
                <w:lang w:val="fr-FR" w:eastAsia="en-US" w:bidi="ar-SA"/>
              </w:rPr>
              <w:t>Projet Concentration</w:t>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Le constat : des élèves s'endorment en cours. Des actions comme l'escape game du CDI n'obtiennent pas l'attention.  Des consignes ou des textes sont trop longs, pas compris.</w:t>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Mesure de la concentration par un questionnaire élèves/profs/parents</w:t>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Projet : des ateliers pour tester différentes conditions d'apprentissage : lire une consigne dans le silence, quand le prof la lit, avec un fond de musique classique.  Mesurer sa propre concentration, ce qui la stimule, ce qui l'empêche...</w:t>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Auto-évaluation de l'élève.</w:t>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Évaluation avec les mêmes questionnaires qu'au début du projet.</w:t>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BodyText"/>
              <w:widowControl/>
              <w:numPr>
                <w:ilvl w:val="0"/>
                <w:numId w:val="6"/>
              </w:numPr>
              <w:suppressAutoHyphens w:val="true"/>
              <w:spacing w:before="0" w:after="140"/>
              <w:jc w:val="start"/>
              <w:rPr>
                <w:b/>
              </w:rPr>
            </w:pPr>
            <w:r>
              <w:rPr>
                <w:rFonts w:eastAsia="Aptos" w:cs=""/>
                <w:b/>
                <w:kern w:val="2"/>
                <w:sz w:val="24"/>
                <w:szCs w:val="24"/>
                <w:lang w:val="fr-FR" w:eastAsia="en-US" w:bidi="ar-SA"/>
              </w:rPr>
              <w:t>Projet Concentration / motivation</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Constat : concentration difficile (encore davantage avec les ordinateurs).</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Idées pour favoriser la concentration des élèves :</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Clochette ou son pour ramener les élèves à soi et à les recentrer</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Privilégier les courtes tâches / fractionner</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élèves doivent être en action</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limiter les moments trop longs en frontal</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passage par le jeu / « ludification » des tâches</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diversifier les supports</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évaluer les camarades lors d’un passage à l’oral pour rendre les « auditeurs » actifs / favoriser l’émulation entre pairs</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Projet Carnet personnel de concentration :</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Autoévaluation de sa capacité de concentration.</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Qu’est ce qui me déconcentre, combien de temps j’arrive à rester sur une tâche, combien de fois j’ai regardé mon téléphone.</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Travailler en groupe pour trouver des solutions, réalisation de défis.</w:t>
            </w:r>
          </w:p>
          <w:p>
            <w:pPr>
              <w:pStyle w:val="BodyText"/>
              <w:widowControl/>
              <w:numPr>
                <w:ilvl w:val="0"/>
                <w:numId w:val="6"/>
              </w:numPr>
              <w:suppressAutoHyphens w:val="true"/>
              <w:spacing w:before="0" w:after="140"/>
              <w:jc w:val="start"/>
              <w:rPr>
                <w:b/>
              </w:rPr>
            </w:pPr>
            <w:r>
              <w:rPr>
                <w:rFonts w:eastAsia="Aptos" w:cs=""/>
                <w:b/>
                <w:kern w:val="2"/>
                <w:sz w:val="24"/>
                <w:szCs w:val="24"/>
                <w:lang w:val="fr-FR" w:eastAsia="en-US" w:bidi="ar-SA"/>
              </w:rPr>
              <w:t>Projet Bien-être</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Constat :</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identifier une classe aux élèves stressés ou agités</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ou</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groupe sur la base du volontariat (et proposition prof/vie sco/inf)</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Besoins :</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&gt; un lieu calme ou un moment calme ; matérialisation dans l’espace (ou espace dédié), mobilier confortable et propice à créer une ambiance relaxante (peluches, couvertures, coussins, matelas, poufs…)</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Forme du projet :</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&gt; une fois par semaine idem un club : séance ritualisée</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&gt; une classe cible par période partenariat avec un/des prof.s de l’équipe (environ 4 par année), par demi-groupe</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Ressources : caisse de livres, audios divers (enregistrements, musiques), ateliers du calme</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 Évaluation :</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&gt; questionnaire élèves (auto-évaluation) après la série de séances</w:t>
            </w:r>
          </w:p>
          <w:p>
            <w:pPr>
              <w:pStyle w:val="BodyText"/>
              <w:widowControl/>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&gt; retour de l’adulte « prescripteur » (CPE/psyEN/PP…)</w:t>
            </w:r>
          </w:p>
          <w:p>
            <w:pPr>
              <w:pStyle w:val="BodyText"/>
              <w:widowControl/>
              <w:numPr>
                <w:ilvl w:val="0"/>
                <w:numId w:val="6"/>
              </w:numPr>
              <w:suppressAutoHyphens w:val="true"/>
              <w:spacing w:before="0" w:after="140"/>
              <w:jc w:val="start"/>
              <w:rPr>
                <w:b/>
              </w:rPr>
            </w:pPr>
            <w:r>
              <w:rPr>
                <w:rFonts w:eastAsia="Aptos" w:cs=""/>
                <w:b/>
                <w:kern w:val="2"/>
                <w:sz w:val="24"/>
                <w:szCs w:val="24"/>
                <w:lang w:val="fr-FR" w:eastAsia="en-US" w:bidi="ar-SA"/>
              </w:rPr>
              <w:t>Limites et points de vigilance</w:t>
            </w:r>
          </w:p>
          <w:p>
            <w:pPr>
              <w:pStyle w:val="BodyText"/>
              <w:widowControl/>
              <w:numPr>
                <w:ilvl w:val="0"/>
                <w:numId w:val="3"/>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Contraintes organisationnelles : emplois du temps, effectifs, articulation avec les disciplines.</w:t>
            </w:r>
          </w:p>
          <w:p>
            <w:pPr>
              <w:pStyle w:val="BodyText"/>
              <w:widowControl/>
              <w:numPr>
                <w:ilvl w:val="0"/>
                <w:numId w:val="3"/>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Besoins matériels : lieux d'échanges, équipements spécifiques.</w:t>
            </w:r>
          </w:p>
          <w:p>
            <w:pPr>
              <w:pStyle w:val="BodyText"/>
              <w:widowControl/>
              <w:numPr>
                <w:ilvl w:val="0"/>
                <w:numId w:val="3"/>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Hétérogénéité des élèves : besoins variés, inégalités face à l’autonomie et à la gestion des émotions.</w:t>
            </w:r>
          </w:p>
          <w:p>
            <w:pPr>
              <w:pStyle w:val="BodyText"/>
              <w:widowControl/>
              <w:numPr>
                <w:ilvl w:val="0"/>
                <w:numId w:val="3"/>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Manque de formation spécifique : appropriation inégale des CPS par les équipes, regard des autres.</w:t>
            </w:r>
          </w:p>
          <w:p>
            <w:pPr>
              <w:pStyle w:val="BodyText"/>
              <w:widowControl/>
              <w:numPr>
                <w:ilvl w:val="0"/>
                <w:numId w:val="3"/>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Manque de temps pour mener les projets.</w:t>
            </w:r>
          </w:p>
          <w:p>
            <w:pPr>
              <w:pStyle w:val="BodyText"/>
              <w:widowControl/>
              <w:numPr>
                <w:ilvl w:val="0"/>
                <w:numId w:val="3"/>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Risque d’instrumentalisation : réduction du bien-être à un outil de performance scolaire.</w:t>
            </w:r>
          </w:p>
          <w:p>
            <w:pPr>
              <w:pStyle w:val="BodyText"/>
              <w:widowControl/>
              <w:numPr>
                <w:ilvl w:val="0"/>
                <w:numId w:val="3"/>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Évaluation complexe : difficulté à mesurer les effets des actions sur les CPS et le bien-être.</w:t>
            </w:r>
          </w:p>
          <w:p>
            <w:pPr>
              <w:pStyle w:val="BodyText"/>
              <w:widowControl/>
              <w:numPr>
                <w:ilvl w:val="0"/>
                <w:numId w:val="3"/>
              </w:numPr>
              <w:tabs>
                <w:tab w:val="clear" w:pos="708"/>
                <w:tab w:val="left" w:pos="0" w:leader="none"/>
              </w:tabs>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Continuité des actions : projets parfois ponctuels, dépendants d’initiatives individuelles.</w:t>
            </w:r>
          </w:p>
          <w:p>
            <w:pPr>
              <w:pStyle w:val="BodyText"/>
              <w:widowControl/>
              <w:numPr>
                <w:ilvl w:val="0"/>
                <w:numId w:val="6"/>
              </w:numPr>
              <w:suppressAutoHyphens w:val="true"/>
              <w:spacing w:before="0" w:after="140"/>
              <w:jc w:val="start"/>
              <w:rPr>
                <w:b/>
              </w:rPr>
            </w:pPr>
            <w:r>
              <w:rPr>
                <w:rFonts w:eastAsia="Aptos" w:cs=""/>
                <w:b/>
                <w:kern w:val="2"/>
                <w:sz w:val="24"/>
                <w:szCs w:val="24"/>
                <w:lang w:val="fr-FR" w:eastAsia="en-US" w:bidi="ar-SA"/>
              </w:rPr>
              <w:t>Pistes de travail</w:t>
            </w:r>
          </w:p>
          <w:p>
            <w:pPr>
              <w:pStyle w:val="BodyText"/>
              <w:widowControl/>
              <w:numPr>
                <w:ilvl w:val="0"/>
                <w:numId w:val="4"/>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Inscrire les projets dans une démarche collective et pluridisciplinaire.</w:t>
            </w:r>
          </w:p>
          <w:p>
            <w:pPr>
              <w:pStyle w:val="BodyText"/>
              <w:widowControl/>
              <w:numPr>
                <w:ilvl w:val="0"/>
                <w:numId w:val="4"/>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Développer des outils d’évaluation qualitatifs, si possible extérieurs (observations, auto-positionnement).</w:t>
            </w:r>
          </w:p>
          <w:p>
            <w:pPr>
              <w:pStyle w:val="BodyText"/>
              <w:widowControl/>
              <w:numPr>
                <w:ilvl w:val="0"/>
                <w:numId w:val="4"/>
              </w:numPr>
              <w:tabs>
                <w:tab w:val="clear" w:pos="708"/>
                <w:tab w:val="left" w:pos="0" w:leader="none"/>
              </w:tabs>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t>Favoriser la co-construction avec les élèves (prise d’initiative, expression des besoins).</w:t>
            </w:r>
          </w:p>
          <w:p>
            <w:pPr>
              <w:pStyle w:val="BodyText"/>
              <w:widowControl/>
              <w:numPr>
                <w:ilvl w:val="0"/>
                <w:numId w:val="4"/>
              </w:numPr>
              <w:tabs>
                <w:tab w:val="clear" w:pos="708"/>
                <w:tab w:val="left" w:pos="0" w:leader="none"/>
              </w:tabs>
              <w:suppressAutoHyphens w:val="true"/>
              <w:spacing w:before="0" w:after="140"/>
              <w:jc w:val="start"/>
              <w:rPr>
                <w:rFonts w:ascii="Aptos" w:hAnsi="Aptos" w:eastAsia="Aptos" w:cs=""/>
                <w:kern w:val="2"/>
                <w:sz w:val="24"/>
                <w:szCs w:val="24"/>
                <w:lang w:val="fr-FR" w:eastAsia="en-US" w:bidi="ar-SA"/>
              </w:rPr>
            </w:pPr>
            <w:r>
              <w:rPr>
                <w:rFonts w:eastAsia="Aptos" w:cs=""/>
                <w:kern w:val="2"/>
                <w:sz w:val="24"/>
                <w:szCs w:val="24"/>
                <w:lang w:val="fr-FR" w:eastAsia="en-US" w:bidi="ar-SA"/>
              </w:rPr>
              <w:t>Renforcer la formation des équipes et le partage de pratiques entre pairs.</w:t>
            </w:r>
          </w:p>
          <w:p>
            <w:pPr>
              <w:pStyle w:val="BodyText"/>
              <w:widowControl/>
              <w:suppressAutoHyphens w:val="true"/>
              <w:spacing w:before="0" w:after="0"/>
              <w:jc w:val="start"/>
              <w:rPr>
                <w:rFonts w:ascii="Aptos" w:hAnsi="Aptos" w:eastAsia="Aptos" w:cs=""/>
                <w:kern w:val="2"/>
                <w:sz w:val="24"/>
                <w:szCs w:val="24"/>
                <w:lang w:val="fr-FR" w:eastAsia="en-US" w:bidi="ar-SA"/>
              </w:rPr>
            </w:pPr>
            <w:r>
              <w:rPr>
                <w:rFonts w:eastAsia="Aptos" w:cs=""/>
                <w:b/>
                <w:kern w:val="2"/>
                <w:sz w:val="24"/>
                <w:szCs w:val="24"/>
                <w:lang w:val="fr-FR" w:eastAsia="en-US" w:bidi="ar-SA"/>
              </w:rPr>
              <w:t>Conclusion</w:t>
            </w:r>
            <w:r>
              <w:rPr>
                <w:rFonts w:eastAsia="Aptos" w:cs=""/>
                <w:kern w:val="2"/>
                <w:sz w:val="24"/>
                <w:szCs w:val="24"/>
                <w:lang w:val="fr-FR" w:eastAsia="en-US" w:bidi="ar-SA"/>
              </w:rPr>
              <w:br/>
              <w:t>Le développement de projets centrés sur le bien-être et les CPS constitue une opportunité majeure pour renforcer la réussite et l’engagement des élèves, à condition de s’inscrire dans une démarche cohérente, collective et durable à l’échelle de l’établissement.</w:t>
            </w:r>
          </w:p>
          <w:p>
            <w:pPr>
              <w:pStyle w:val="BodyText"/>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suppressAutoHyphens w:val="true"/>
              <w:spacing w:before="0" w:after="0"/>
              <w:jc w:val="start"/>
              <w:rPr>
                <w:rFonts w:ascii="Aptos" w:hAnsi="Aptos" w:eastAsia="Aptos" w:cs=""/>
                <w:kern w:val="2"/>
                <w:sz w:val="24"/>
                <w:szCs w:val="24"/>
                <w:lang w:val="fr-FR" w:eastAsia="en-US" w:bidi="ar-SA"/>
              </w:rPr>
            </w:pPr>
            <w:r>
              <w:rPr>
                <w:rFonts w:eastAsia="Aptos" w:cs=""/>
                <w:kern w:val="2"/>
                <w:sz w:val="24"/>
                <w:szCs w:val="24"/>
                <w:lang w:val="fr-FR" w:eastAsia="en-US" w:bidi="ar-SA"/>
              </w:rPr>
            </w:r>
          </w:p>
        </w:tc>
      </w:tr>
      <w:tr>
        <w:trPr>
          <w:trHeight w:val="1419" w:hRule="atLeast"/>
        </w:trPr>
        <w:tc>
          <w:tcPr>
            <w:tcW w:w="198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Liens vers les productions</w:t>
            </w:r>
          </w:p>
        </w:tc>
        <w:tc>
          <w:tcPr>
            <w:tcW w:w="8460" w:type="dxa"/>
            <w:tcBorders/>
          </w:tcPr>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 xml:space="preserve">DIGIPAD : </w:t>
            </w:r>
            <w:hyperlink r:id="rId2">
              <w:r>
                <w:rPr>
                  <w:rStyle w:val="Hyperlink"/>
                  <w:rFonts w:eastAsia="Aptos" w:cs=""/>
                  <w:kern w:val="2"/>
                  <w:sz w:val="24"/>
                  <w:szCs w:val="24"/>
                  <w:lang w:val="fr-FR" w:eastAsia="en-US" w:bidi="ar-SA"/>
                </w:rPr>
                <w:t>https://digipad.app/p/1470279/a995c67bdae4b8</w:t>
              </w:r>
            </w:hyperlink>
          </w:p>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Coups de cœurs collèges et lycées.</w:t>
            </w:r>
          </w:p>
          <w:p>
            <w:pPr>
              <w:pStyle w:val="Normal"/>
              <w:widowControl/>
              <w:suppressAutoHyphens w:val="true"/>
              <w:spacing w:lineRule="auto" w:line="240" w:before="0" w:after="0"/>
              <w:jc w:val="start"/>
              <w:rPr>
                <w:rFonts w:ascii="Aptos" w:hAnsi="Aptos" w:eastAsia="Aptos"/>
              </w:rPr>
            </w:pPr>
            <w:r>
              <w:rPr>
                <w:rFonts w:eastAsia="Aptos"/>
              </w:rPr>
            </w:r>
          </w:p>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Lien questionnaires :</w:t>
            </w:r>
          </w:p>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 xml:space="preserve">Collèges : </w:t>
            </w:r>
            <w:hyperlink r:id="rId3">
              <w:r>
                <w:rPr>
                  <w:rStyle w:val="Hyperlink"/>
                  <w:rFonts w:eastAsia="Aptos" w:cs=""/>
                  <w:kern w:val="2"/>
                  <w:sz w:val="24"/>
                  <w:szCs w:val="24"/>
                  <w:lang w:val="fr-FR" w:eastAsia="en-US" w:bidi="ar-SA"/>
                </w:rPr>
                <w:t>https://framaforms.org/gpb-concentration-motivation-autonomie-questionnaire-eleves-colleges-1780573474</w:t>
              </w:r>
            </w:hyperlink>
          </w:p>
          <w:p>
            <w:pPr>
              <w:pStyle w:val="Normal"/>
              <w:widowControl/>
              <w:suppressAutoHyphens w:val="true"/>
              <w:spacing w:lineRule="auto" w:line="240" w:before="0" w:after="0"/>
              <w:jc w:val="start"/>
              <w:rPr>
                <w:rFonts w:ascii="Aptos" w:hAnsi="Aptos" w:eastAsia="Aptos"/>
              </w:rPr>
            </w:pPr>
            <w:r>
              <w:rPr>
                <w:rFonts w:eastAsia="Aptos"/>
              </w:rPr>
            </w:r>
          </w:p>
          <w:p>
            <w:pPr>
              <w:pStyle w:val="Normal"/>
              <w:widowControl/>
              <w:suppressAutoHyphens w:val="true"/>
              <w:spacing w:lineRule="auto" w:line="240" w:before="0" w:after="0"/>
              <w:jc w:val="start"/>
              <w:rPr>
                <w:rFonts w:ascii="Aptos" w:hAnsi="Aptos" w:eastAsia="Aptos"/>
              </w:rPr>
            </w:pPr>
            <w:r>
              <w:rPr>
                <w:rFonts w:eastAsia="Aptos" w:cs=""/>
                <w:kern w:val="2"/>
                <w:sz w:val="24"/>
                <w:szCs w:val="24"/>
                <w:lang w:val="fr-FR" w:eastAsia="en-US" w:bidi="ar-SA"/>
              </w:rPr>
              <w:t xml:space="preserve">Lycées : </w:t>
            </w:r>
            <w:hyperlink r:id="rId4">
              <w:r>
                <w:rPr>
                  <w:rStyle w:val="Hyperlink"/>
                  <w:rFonts w:eastAsia="Aptos" w:cs=""/>
                  <w:kern w:val="2"/>
                  <w:sz w:val="24"/>
                  <w:szCs w:val="24"/>
                  <w:lang w:val="fr-FR" w:eastAsia="en-US" w:bidi="ar-SA"/>
                </w:rPr>
                <w:t>https://framaforms.org/gpb-concentration-motivation-autonomie-questionnaire-eleves-1780060344</w:t>
              </w:r>
            </w:hyperlink>
          </w:p>
          <w:p>
            <w:pPr>
              <w:pStyle w:val="Normal"/>
              <w:widowControl/>
              <w:suppressAutoHyphens w:val="true"/>
              <w:spacing w:lineRule="auto" w:line="240" w:before="0" w:after="0"/>
              <w:jc w:val="start"/>
              <w:rPr>
                <w:rFonts w:ascii="Aptos" w:hAnsi="Aptos" w:eastAsia="Aptos"/>
              </w:rPr>
            </w:pPr>
            <w:r>
              <w:rPr>
                <w:rFonts w:eastAsia="Aptos"/>
              </w:rPr>
            </w:r>
          </w:p>
        </w:tc>
      </w:tr>
    </w:tbl>
    <w:p>
      <w:pPr>
        <w:pStyle w:val="Normal"/>
        <w:widowControl/>
        <w:suppressAutoHyphens w:val="true"/>
        <w:bidi w:val="0"/>
        <w:spacing w:lineRule="auto" w:line="276" w:before="0" w:after="160"/>
        <w:jc w:val="start"/>
        <w:rPr/>
      </w:pPr>
      <w:r>
        <w:rPr/>
      </w:r>
    </w:p>
    <w:sectPr>
      <w:type w:val="nextPage"/>
      <w:pgSz w:w="11906" w:h="16838"/>
      <w:pgMar w:left="720" w:right="720" w:gutter="0" w:header="0" w:top="14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OpenSymbol">
    <w:altName w:val="Arial Unicode MS"/>
    <w:charset w:val="01" w:characterSet="utf-8"/>
    <w:family w:val="roman"/>
    <w:pitch w:val="variable"/>
  </w:font>
  <w:font w:name="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1080" w:hanging="360"/>
      </w:pPr>
      <w:rPr>
        <w:b w:val="false"/>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160"/>
      <w:jc w:val="star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Titre1Car"/>
    <w:uiPriority w:val="9"/>
    <w:qFormat/>
    <w:rsid w:val="00181f2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181f2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181f2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181f2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181f2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181f2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181f2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181f2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181f2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rPr/>
  </w:style>
  <w:style w:type="character" w:styleId="Titre1Car" w:customStyle="1">
    <w:name w:val="Titre 1 Car"/>
    <w:basedOn w:val="DefaultParagraphFont"/>
    <w:uiPriority w:val="9"/>
    <w:qFormat/>
    <w:rsid w:val="00181f24"/>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181f24"/>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181f24"/>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181f24"/>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181f24"/>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181f24"/>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181f24"/>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181f24"/>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181f24"/>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181f24"/>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181f24"/>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181f24"/>
    <w:rPr>
      <w:i/>
      <w:iCs/>
      <w:color w:themeColor="text1" w:themeTint="bf" w:val="404040"/>
    </w:rPr>
  </w:style>
  <w:style w:type="character" w:styleId="IntenseEmphasis">
    <w:name w:val="Intense Emphasis"/>
    <w:basedOn w:val="DefaultParagraphFont"/>
    <w:uiPriority w:val="21"/>
    <w:qFormat/>
    <w:rsid w:val="00181f24"/>
    <w:rPr>
      <w:i/>
      <w:iCs/>
      <w:color w:themeColor="accent1" w:themeShade="bf" w:val="0F4761"/>
    </w:rPr>
  </w:style>
  <w:style w:type="character" w:styleId="CitationintenseCar" w:customStyle="1">
    <w:name w:val="Citation intense Car"/>
    <w:basedOn w:val="DefaultParagraphFont"/>
    <w:link w:val="IntenseQuote"/>
    <w:uiPriority w:val="30"/>
    <w:qFormat/>
    <w:rsid w:val="00181f24"/>
    <w:rPr>
      <w:i/>
      <w:iCs/>
      <w:color w:themeColor="accent1" w:themeShade="bf" w:val="0F4761"/>
    </w:rPr>
  </w:style>
  <w:style w:type="character" w:styleId="IntenseReference">
    <w:name w:val="Intense Reference"/>
    <w:basedOn w:val="DefaultParagraphFont"/>
    <w:uiPriority w:val="32"/>
    <w:qFormat/>
    <w:rsid w:val="00181f24"/>
    <w:rPr>
      <w:b/>
      <w:bCs/>
      <w:smallCaps/>
      <w:color w:themeColor="accent1" w:themeShade="bf" w:val="0F4761"/>
      <w:spacing w:val="5"/>
    </w:rPr>
  </w:style>
  <w:style w:type="character" w:styleId="Pucesuser" w:customStyle="1">
    <w:name w:val="Puces (user)"/>
    <w:qFormat/>
    <w:rPr>
      <w:rFonts w:ascii="OpenSymbol" w:hAnsi="OpenSymbol" w:eastAsia="OpenSymbol" w:cs="OpenSymbol"/>
    </w:rPr>
  </w:style>
  <w:style w:type="character" w:styleId="CorpsdetexteCar" w:customStyle="1">
    <w:name w:val="Corps de texte Car"/>
    <w:basedOn w:val="DefaultParagraphFont"/>
    <w:rsid w:val="00515afc"/>
    <w:rPr/>
  </w:style>
  <w:style w:type="character" w:styleId="Hyperlink">
    <w:name w:val="Hyperlink"/>
    <w:basedOn w:val="DefaultParagraphFont"/>
    <w:uiPriority w:val="99"/>
    <w:unhideWhenUsed/>
    <w:rsid w:val="00ab5100"/>
    <w:rPr>
      <w:color w:themeColor="hyperlink" w:val="467886"/>
      <w:u w:val="single"/>
    </w:rPr>
  </w:style>
  <w:style w:type="character" w:styleId="UnresolvedMention">
    <w:name w:val="Unresolved Mention"/>
    <w:basedOn w:val="DefaultParagraphFont"/>
    <w:uiPriority w:val="99"/>
    <w:semiHidden/>
    <w:unhideWhenUsed/>
    <w:rsid w:val="00ab5100"/>
    <w:rPr>
      <w:color w:val="605E5C"/>
      <w:shd w:fill="E1DFDD" w:val="clear"/>
    </w:rPr>
  </w:style>
  <w:style w:type="character" w:styleId="StudysCar">
    <w:name w:val="Studys Car"/>
    <w:basedOn w:val="DefaultParagraphFont"/>
    <w:qFormat/>
    <w:rPr>
      <w:rFonts w:ascii="Arial" w:hAnsi="Arial" w:cs="Arial"/>
      <w:color w:val="000000"/>
      <w:kern w:val="2"/>
      <w:sz w:val="24"/>
      <w:szCs w:val="24"/>
    </w:rPr>
  </w:style>
  <w:style w:type="character" w:styleId="Caractresdenotedebasdepageuser">
    <w:name w:val="Caractères de note de bas de page (user)"/>
    <w:qFormat/>
    <w:rPr/>
  </w:style>
  <w:style w:type="character" w:styleId="Caractresdenotedefinuser">
    <w:name w:val="Caractères de note de fin (user)"/>
    <w:qFormat/>
    <w:rPr/>
  </w:style>
  <w:style w:type="character" w:styleId="FollowedHyperlink">
    <w:name w:val="FollowedHyperlink"/>
    <w:rPr>
      <w:color w:val="800000"/>
      <w:u w:val="single"/>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CorpsdetexteCar"/>
    <w:pPr>
      <w:spacing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rPr>
  </w:style>
  <w:style w:type="paragraph" w:styleId="Index" w:customStyle="1">
    <w:name w:val="Index"/>
    <w:basedOn w:val="Normal"/>
    <w:qFormat/>
    <w:pPr>
      <w:suppressLineNumbers/>
    </w:pPr>
    <w:rPr>
      <w:rFonts w:cs="Noto Sans"/>
    </w:rPr>
  </w:style>
  <w:style w:type="paragraph" w:styleId="Titreuser" w:customStyle="1">
    <w:name w:val="Titre (user)"/>
    <w:basedOn w:val="Normal"/>
    <w:next w:val="BodyText"/>
    <w:qFormat/>
    <w:pPr>
      <w:keepNext w:val="true"/>
      <w:spacing w:before="240" w:after="120"/>
    </w:pPr>
    <w:rPr>
      <w:rFonts w:ascii="Carlito" w:hAnsi="Carlito" w:eastAsia="Noto Sans SC Regular" w:cs="Noto Sans"/>
      <w:sz w:val="28"/>
      <w:szCs w:val="28"/>
    </w:rPr>
  </w:style>
  <w:style w:type="paragraph" w:styleId="Title">
    <w:name w:val="Title"/>
    <w:basedOn w:val="Normal"/>
    <w:next w:val="BodyText"/>
    <w:link w:val="TitreCar"/>
    <w:uiPriority w:val="10"/>
    <w:qFormat/>
    <w:rsid w:val="00181f24"/>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ous-titreCar"/>
    <w:uiPriority w:val="11"/>
    <w:qFormat/>
    <w:rsid w:val="00181f2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181f24"/>
    <w:pPr>
      <w:spacing w:before="160" w:after="160"/>
      <w:jc w:val="center"/>
    </w:pPr>
    <w:rPr>
      <w:i/>
      <w:iCs/>
      <w:color w:themeColor="text1" w:themeTint="bf" w:val="404040"/>
    </w:rPr>
  </w:style>
  <w:style w:type="paragraph" w:styleId="ListParagraph">
    <w:name w:val="List Paragraph"/>
    <w:basedOn w:val="Normal"/>
    <w:uiPriority w:val="34"/>
    <w:qFormat/>
    <w:rsid w:val="00181f24"/>
    <w:pPr>
      <w:spacing w:before="0" w:after="160"/>
      <w:ind w:start="720"/>
      <w:contextualSpacing/>
    </w:pPr>
    <w:rPr/>
  </w:style>
  <w:style w:type="paragraph" w:styleId="IntenseQuote">
    <w:name w:val="Intense Quote"/>
    <w:basedOn w:val="Normal"/>
    <w:next w:val="Normal"/>
    <w:link w:val="CitationintenseCar"/>
    <w:uiPriority w:val="30"/>
    <w:qFormat/>
    <w:rsid w:val="00181f2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Contenudetableauuser" w:customStyle="1">
    <w:name w:val="Contenu de tableau (user)"/>
    <w:basedOn w:val="Normal"/>
    <w:qFormat/>
    <w:pPr>
      <w:widowControl w:val="false"/>
      <w:suppressLineNumbers/>
    </w:pPr>
    <w:rPr/>
  </w:style>
  <w:style w:type="paragraph" w:styleId="Titredetableauuser" w:customStyle="1">
    <w:name w:val="Titre de tableau (user)"/>
    <w:basedOn w:val="Contenudetableauuser"/>
    <w:qFormat/>
    <w:pPr>
      <w:jc w:val="center"/>
    </w:pPr>
    <w:rPr>
      <w:b/>
      <w:bCs/>
    </w:rPr>
  </w:style>
  <w:style w:type="paragraph" w:styleId="western">
    <w:name w:val="western"/>
    <w:basedOn w:val="Normal"/>
    <w:qFormat/>
    <w:pPr>
      <w:widowControl/>
      <w:spacing w:lineRule="auto" w:line="240" w:before="280" w:after="280"/>
      <w:jc w:val="start"/>
      <w:textAlignment w:val="auto"/>
    </w:pPr>
    <w:rPr>
      <w:rFonts w:cs="Times New Roman"/>
      <w:sz w:val="24"/>
      <w:szCs w:val="24"/>
      <w:lang w:val="fr-FR" w:eastAsia="fr-FR" w:bidi="ar-SA"/>
    </w:rPr>
  </w:style>
  <w:style w:type="paragraph" w:styleId="Contenudecadreuser">
    <w:name w:val="Contenu de cadre (user)"/>
    <w:basedOn w:val="Normal"/>
    <w:qFormat/>
    <w:pPr/>
    <w:rPr/>
  </w:style>
  <w:style w:type="paragraph" w:styleId="Studys">
    <w:name w:val="Studys"/>
    <w:basedOn w:val="Normal"/>
    <w:qFormat/>
    <w:pPr>
      <w:widowControl/>
      <w:spacing w:lineRule="auto" w:line="480" w:before="0" w:after="160"/>
      <w:jc w:val="both"/>
      <w:textAlignment w:val="auto"/>
    </w:pPr>
    <w:rPr>
      <w:rFonts w:ascii="Arial" w:hAnsi="Arial" w:cs="Arial"/>
      <w:color w:val="000000"/>
      <w:kern w:val="2"/>
      <w:sz w:val="28"/>
      <w:szCs w:val="24"/>
      <w:lang w:val="fr-FR" w:eastAsia="en-US" w:bidi="ar-SA"/>
    </w:rPr>
  </w:style>
  <w:style w:type="paragraph" w:styleId="Contenudelisteuser">
    <w:name w:val="Contenu de liste (user)"/>
    <w:basedOn w:val="Normal"/>
    <w:qFormat/>
    <w:pPr>
      <w:ind w:start="567"/>
    </w:pPr>
    <w:rPr/>
  </w:style>
  <w:style w:type="numbering" w:styleId="Pasdelisteuser" w:customStyle="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181f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gipad.app/p/1470279/a995c67bdae4b8" TargetMode="External"/><Relationship Id="rId3" Type="http://schemas.openxmlformats.org/officeDocument/2006/relationships/hyperlink" Target="https://framaforms.org/gpb-concentration-motivation-autonomie-questionnaire-eleves-colleges-1780573474" TargetMode="External"/><Relationship Id="rId4" Type="http://schemas.openxmlformats.org/officeDocument/2006/relationships/hyperlink" Target="https://framaforms.org/gpb-concentration-motivation-autonomie-questionnaire-eleves-1780060344"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57</TotalTime>
  <Application>Collabora_Office/25.04.8.3$Linux_X86_64 LibreOffice_project/9b4357e5e7d2aea36bb0c44c25e7b4e3c8b3ba0b</Application>
  <AppVersion>15.0000</AppVersion>
  <Pages>5</Pages>
  <Words>1381</Words>
  <Characters>7784</Characters>
  <CharactersWithSpaces>9052</CharactersWithSpaces>
  <Paragraphs>105</Paragraphs>
  <Company>Academie Grand Est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2025-04-25T06:40:00Z</dcterms:created>
  <dc:creator>Julie Dupuy</dc:creator>
  <dc:description/>
  <dc:language>fr-FR</dc:language>
  <cp:lastModifiedBy>DONNAT MARIANNE</cp:lastModifiedBy>
  <dcterms:modified xsi:type="dcterms:W3CDTF">2026-06-15T09:39:00Z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