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Bilan annuel GPB</w:t>
      </w:r>
    </w:p>
    <w:tbl>
      <w:tblPr>
        <w:tblStyle w:val="Grilledutableau"/>
        <w:tblW w:w="10443" w:type="dxa"/>
        <w:jc w:val="start"/>
        <w:tblInd w:w="113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272"/>
        <w:gridCol w:w="8171"/>
      </w:tblGrid>
      <w:tr>
        <w:trPr>
          <w:trHeight w:val="477" w:hRule="atLeast"/>
        </w:trPr>
        <w:tc>
          <w:tcPr>
            <w:tcW w:w="22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fr-FR" w:eastAsia="en-US" w:bidi="ar-SA"/>
              </w:rPr>
              <w:t>Nom GPB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fr-FR" w:eastAsia="en-US" w:bidi="ar-SA"/>
              </w:rPr>
            </w:r>
          </w:p>
        </w:tc>
        <w:tc>
          <w:tcPr>
            <w:tcW w:w="8171" w:type="dxa"/>
            <w:tcBorders/>
            <w:tcMar>
              <w:top w:w="567" w:type="dxa"/>
              <w:bottom w:w="567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fr-FR" w:eastAsia="en-US" w:bidi="ar-SA"/>
              </w:rPr>
              <w:t>Centre Alsace</w:t>
            </w:r>
          </w:p>
        </w:tc>
      </w:tr>
      <w:tr>
        <w:trPr>
          <w:trHeight w:val="451" w:hRule="atLeast"/>
        </w:trPr>
        <w:tc>
          <w:tcPr>
            <w:tcW w:w="22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fr-FR" w:eastAsia="en-US" w:bidi="ar-SA"/>
              </w:rPr>
              <w:t>Thème de l’année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fr-FR" w:eastAsia="en-US" w:bidi="ar-SA"/>
              </w:rPr>
            </w:r>
          </w:p>
        </w:tc>
        <w:tc>
          <w:tcPr>
            <w:tcW w:w="8171" w:type="dxa"/>
            <w:tcBorders>
              <w:top w:val="nil"/>
            </w:tcBorders>
            <w:tcMar>
              <w:top w:w="567" w:type="dxa"/>
              <w:bottom w:w="567" w:type="dxa"/>
            </w:tcMar>
          </w:tcPr>
          <w:p>
            <w:pPr>
              <w:pStyle w:val="BodyText"/>
              <w:suppressAutoHyphens w:val="true"/>
              <w:spacing w:before="0" w:after="14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Fréquentation et usages du CDI</w:t>
            </w:r>
          </w:p>
          <w:p>
            <w:pPr>
              <w:pStyle w:val="BodyText"/>
              <w:suppressAutoHyphens w:val="true"/>
              <w:spacing w:before="0" w:after="140"/>
              <w:rPr>
                <w:rStyle w:val="Titre1Car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Objectifs</w:t>
            </w:r>
            <w:r>
              <w:rPr>
                <w:sz w:val="24"/>
                <w:szCs w:val="24"/>
              </w:rPr>
              <w:t xml:space="preserve"> : Engager une réflexion collective autour de la définition du CDI en 2025. Quels sont les dispositifs à mettre en œuvre afin d’attirer plus d’élèves au CDI ?</w:t>
            </w:r>
          </w:p>
        </w:tc>
      </w:tr>
      <w:tr>
        <w:trPr>
          <w:trHeight w:val="595" w:hRule="atLeast"/>
        </w:trPr>
        <w:tc>
          <w:tcPr>
            <w:tcW w:w="22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fr-FR" w:eastAsia="en-US" w:bidi="ar-SA"/>
              </w:rPr>
              <w:t>Coordonnateurs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fr-FR" w:eastAsia="en-US" w:bidi="ar-SA"/>
              </w:rPr>
            </w:r>
          </w:p>
        </w:tc>
        <w:tc>
          <w:tcPr>
            <w:tcW w:w="8171" w:type="dxa"/>
            <w:tcBorders>
              <w:top w:val="nil"/>
            </w:tcBorders>
            <w:tcMar>
              <w:top w:w="567" w:type="dxa"/>
              <w:bottom w:w="567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fr-FR" w:eastAsia="en-US" w:bidi="ar-SA"/>
              </w:rPr>
              <w:t>Christoph Jean-Philippe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fr-FR" w:eastAsia="en-US" w:bidi="ar-SA"/>
              </w:rPr>
              <w:t>Frering Lisa</w:t>
            </w:r>
          </w:p>
        </w:tc>
      </w:tr>
      <w:tr>
        <w:trPr>
          <w:trHeight w:val="2156" w:hRule="atLeast"/>
        </w:trPr>
        <w:tc>
          <w:tcPr>
            <w:tcW w:w="22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fr-FR" w:eastAsia="en-US" w:bidi="ar-SA"/>
              </w:rPr>
              <w:t>Les intervenants et lieux visités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fr-FR" w:eastAsia="en-US" w:bidi="ar-SA"/>
              </w:rPr>
            </w:r>
          </w:p>
        </w:tc>
        <w:tc>
          <w:tcPr>
            <w:tcW w:w="8171" w:type="dxa"/>
            <w:tcBorders>
              <w:top w:val="nil"/>
            </w:tcBorders>
            <w:tcMar>
              <w:top w:w="567" w:type="dxa"/>
              <w:bottom w:w="567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fr-FR" w:eastAsia="en-US" w:bidi="ar-SA"/>
              </w:rPr>
              <w:t>Daniel Valencia</w:t>
            </w:r>
            <w:r>
              <w:rPr>
                <w:rFonts w:eastAsia="Aptos" w:cs=""/>
                <w:kern w:val="2"/>
                <w:sz w:val="24"/>
                <w:szCs w:val="24"/>
                <w:lang w:val="fr-FR" w:eastAsia="en-US" w:bidi="ar-SA"/>
              </w:rPr>
              <w:t>, professeur-documentaliste au collège Herrade de Landsberg à Rosheim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fr-FR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fr-FR" w:eastAsia="en-US" w:bidi="ar-SA"/>
              </w:rPr>
              <w:t>Marie-Clémence Dané</w:t>
            </w:r>
            <w:r>
              <w:rPr>
                <w:rFonts w:eastAsia="Aptos" w:cs=""/>
                <w:kern w:val="2"/>
                <w:sz w:val="24"/>
                <w:szCs w:val="24"/>
                <w:lang w:val="fr-FR" w:eastAsia="en-US" w:bidi="ar-SA"/>
              </w:rPr>
              <w:t>, professeure-documentaliste au collège François Truffaut de Hautepierre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fr-FR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fr-FR" w:eastAsia="en-US" w:bidi="ar-SA"/>
              </w:rPr>
              <w:t>Carine Gigout</w:t>
            </w:r>
            <w:r>
              <w:rPr>
                <w:rFonts w:eastAsia="Aptos" w:cs=""/>
                <w:kern w:val="2"/>
                <w:sz w:val="24"/>
                <w:szCs w:val="24"/>
                <w:lang w:val="fr-FR" w:eastAsia="en-US" w:bidi="ar-SA"/>
              </w:rPr>
              <w:t xml:space="preserve"> &amp; </w:t>
            </w: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fr-FR" w:eastAsia="en-US" w:bidi="ar-SA"/>
              </w:rPr>
              <w:t>Gaëlle Bunouf</w:t>
            </w:r>
            <w:r>
              <w:rPr>
                <w:rFonts w:eastAsia="Aptos" w:cs=""/>
                <w:kern w:val="2"/>
                <w:sz w:val="24"/>
                <w:szCs w:val="24"/>
                <w:lang w:val="fr-FR" w:eastAsia="en-US" w:bidi="ar-SA"/>
              </w:rPr>
              <w:t>, professeures-documentalistes au collège international de l’esplanade à Strasbourg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fr-FR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fr-FR" w:eastAsia="en-US" w:bidi="ar-SA"/>
              </w:rPr>
              <w:t>Céline Gandon</w:t>
            </w:r>
            <w:r>
              <w:rPr>
                <w:rFonts w:eastAsia="Aptos" w:cs=""/>
                <w:kern w:val="2"/>
                <w:sz w:val="24"/>
                <w:szCs w:val="24"/>
                <w:lang w:val="fr-FR" w:eastAsia="en-US" w:bidi="ar-SA"/>
              </w:rPr>
              <w:t>, proffesseure-documentaliste au lycée Stanislas de Wissembourg</w:t>
            </w:r>
          </w:p>
        </w:tc>
      </w:tr>
      <w:tr>
        <w:trPr>
          <w:trHeight w:val="3208" w:hRule="atLeast"/>
        </w:trPr>
        <w:tc>
          <w:tcPr>
            <w:tcW w:w="22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fr-FR" w:eastAsia="en-US" w:bidi="ar-SA"/>
              </w:rPr>
              <w:t>Synthèse des journées basée sur les CR réalisés par les collègues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fr-FR" w:eastAsia="en-US" w:bidi="ar-SA"/>
              </w:rPr>
            </w:r>
          </w:p>
        </w:tc>
        <w:tc>
          <w:tcPr>
            <w:tcW w:w="8171" w:type="dxa"/>
            <w:tcBorders>
              <w:top w:val="nil"/>
            </w:tcBorders>
            <w:tcMar>
              <w:top w:w="567" w:type="dxa"/>
              <w:bottom w:w="567" w:type="dxa"/>
            </w:tcMar>
          </w:tcPr>
          <w:p>
            <w:pPr>
              <w:pStyle w:val="Normal"/>
              <w:bidi w:val="0"/>
              <w:spacing w:lineRule="auto" w:line="276" w:before="160" w:after="80"/>
              <w:ind w:hanging="0" w:start="0" w:end="0"/>
              <w:jc w:val="start"/>
              <w:rPr>
                <w:sz w:val="24"/>
              </w:rPr>
            </w:pPr>
            <w:r>
              <w:rPr>
                <w:b/>
                <w:sz w:val="24"/>
              </w:rPr>
              <w:t>Journée 1 : Découverte de la thématique et échange de pratiques.</w:t>
            </w:r>
          </w:p>
          <w:p>
            <w:pPr>
              <w:pStyle w:val="Normal"/>
              <w:bidi w:val="0"/>
              <w:spacing w:lineRule="auto" w:line="276" w:before="160" w:after="80"/>
              <w:ind w:hanging="0" w:start="0" w:end="0"/>
              <w:jc w:val="start"/>
              <w:rPr>
                <w:sz w:val="24"/>
              </w:rPr>
            </w:pPr>
            <w:r>
              <w:rPr>
                <w:sz w:val="24"/>
              </w:rPr>
              <w:t xml:space="preserve">Cette première rencontre a permis d'établir un </w:t>
            </w:r>
            <w:r>
              <w:rPr>
                <w:b/>
                <w:sz w:val="24"/>
              </w:rPr>
              <w:t>état des lieux</w:t>
            </w:r>
            <w:r>
              <w:rPr>
                <w:sz w:val="24"/>
              </w:rPr>
              <w:t xml:space="preserve"> de la fréquentation des CDI, en identifiant les facteurs externes et internes qui influencent l'accueil des élèves. Les échanges ont mis en lumière des </w:t>
            </w:r>
            <w:r>
              <w:rPr>
                <w:b w:val="false"/>
                <w:bCs w:val="false"/>
                <w:sz w:val="24"/>
              </w:rPr>
              <w:t>pistes</w:t>
            </w:r>
            <w:r>
              <w:rPr>
                <w:sz w:val="24"/>
              </w:rPr>
              <w:t xml:space="preserve"> pour dynamiser ces lieux, comme l'intégration d'une ludothèque ou la mise en place de « lectures de couloir ». Plutôt que d’attendre le public, il est bon de savoir se déplacer afin d’aller le chercher.</w:t>
            </w:r>
          </w:p>
          <w:p>
            <w:pPr>
              <w:pStyle w:val="Normal"/>
              <w:bidi w:val="0"/>
              <w:spacing w:lineRule="auto" w:line="276" w:before="160" w:after="80"/>
              <w:ind w:hanging="0" w:start="0" w:end="0"/>
              <w:jc w:val="start"/>
              <w:rPr>
                <w:sz w:val="24"/>
              </w:rPr>
            </w:pPr>
            <w:r>
              <w:rPr>
                <w:b/>
                <w:bCs/>
                <w:sz w:val="24"/>
              </w:rPr>
              <w:t>Journée 2</w:t>
            </w:r>
            <w:r>
              <w:rPr>
                <w:sz w:val="24"/>
              </w:rPr>
              <w:t xml:space="preserve"> : </w:t>
            </w:r>
            <w:r>
              <w:rPr>
                <w:b/>
                <w:sz w:val="24"/>
              </w:rPr>
              <w:t>Rencontre entre CPE et professeurs-documentalistes</w:t>
            </w:r>
          </w:p>
          <w:p>
            <w:pPr>
              <w:pStyle w:val="Normal"/>
              <w:bidi w:val="0"/>
              <w:spacing w:lineRule="auto" w:line="276" w:before="160" w:after="80"/>
              <w:ind w:hanging="0" w:start="0" w:end="0"/>
              <w:jc w:val="start"/>
              <w:rPr>
                <w:sz w:val="24"/>
              </w:rPr>
            </w:pPr>
            <w:r>
              <w:rPr>
                <w:sz w:val="24"/>
              </w:rPr>
              <w:t xml:space="preserve">La réflexion s'est portée sur la nécessaire </w:t>
            </w:r>
            <w:r>
              <w:rPr>
                <w:b w:val="false"/>
                <w:bCs w:val="false"/>
                <w:sz w:val="24"/>
              </w:rPr>
              <w:t>collaboration entre les services</w:t>
            </w:r>
            <w:r>
              <w:rPr>
                <w:sz w:val="24"/>
              </w:rPr>
              <w:t xml:space="preserve"> de la Vie Scolaire et du CDI pour optimiser les espaces de vie communs hors temps de classe. À l'aide d’un outil éprouvé (SWOT), les participants ont souligné que la réussite d'un projet d'établissement repose sur une </w:t>
            </w:r>
            <w:r>
              <w:rPr>
                <w:b w:val="false"/>
                <w:bCs w:val="false"/>
                <w:sz w:val="24"/>
              </w:rPr>
              <w:t>entente partenariale forte</w:t>
            </w:r>
            <w:r>
              <w:rPr>
                <w:sz w:val="24"/>
              </w:rPr>
              <w:t xml:space="preserve"> et une définition claire du rôle de chaque personnel pour favoriser le bien-être de l'élève.</w:t>
            </w:r>
          </w:p>
          <w:p>
            <w:pPr>
              <w:pStyle w:val="Normal"/>
              <w:bidi w:val="0"/>
              <w:spacing w:lineRule="auto" w:line="276" w:before="160" w:after="80"/>
              <w:ind w:hanging="0" w:start="0" w:end="0"/>
              <w:jc w:val="start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bidi w:val="0"/>
              <w:spacing w:lineRule="auto" w:line="276" w:before="160" w:after="80"/>
              <w:ind w:hanging="0" w:start="0" w:end="0"/>
              <w:jc w:val="start"/>
              <w:rPr>
                <w:sz w:val="24"/>
              </w:rPr>
            </w:pPr>
            <w:r>
              <w:rPr>
                <w:b/>
                <w:bCs/>
                <w:sz w:val="24"/>
              </w:rPr>
              <w:t>Journée 3 :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Visite des 3C des collèges Truffaut et de l’Esplanade</w:t>
            </w:r>
          </w:p>
          <w:p>
            <w:pPr>
              <w:pStyle w:val="Normal"/>
              <w:bidi w:val="0"/>
              <w:spacing w:lineRule="auto" w:line="276" w:before="160" w:after="80"/>
              <w:ind w:hanging="0" w:start="0" w:end="0"/>
              <w:jc w:val="start"/>
              <w:rPr>
                <w:sz w:val="24"/>
              </w:rPr>
            </w:pPr>
            <w:r>
              <w:rPr>
                <w:sz w:val="24"/>
              </w:rPr>
              <w:t xml:space="preserve">L'observation sur le terrain a illustré de façon concrète la transition du CDI vers le modèle de </w:t>
            </w:r>
            <w:r>
              <w:rPr>
                <w:b/>
                <w:sz w:val="24"/>
              </w:rPr>
              <w:t xml:space="preserve">3C (Centre de Connaissances et de Culture). </w:t>
            </w:r>
            <w:r>
              <w:rPr>
                <w:sz w:val="24"/>
              </w:rPr>
              <w:t xml:space="preserve">Ces visites ont permis d'analyser différentes modalités de </w:t>
            </w:r>
            <w:r>
              <w:rPr>
                <w:b/>
                <w:sz w:val="24"/>
              </w:rPr>
              <w:t>gestion de l'autonomie</w:t>
            </w:r>
            <w:r>
              <w:rPr>
                <w:sz w:val="24"/>
              </w:rPr>
              <w:t xml:space="preserve"> et de modularité des lieux, tout en identifiant les leviers et les nombreuses contraintes liés à son usage.</w:t>
            </w:r>
          </w:p>
          <w:p>
            <w:pPr>
              <w:pStyle w:val="Normal"/>
              <w:bidi w:val="0"/>
              <w:spacing w:lineRule="auto" w:line="276" w:before="160" w:after="80"/>
              <w:ind w:hanging="0" w:start="0" w:end="0"/>
              <w:jc w:val="start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bidi w:val="0"/>
              <w:spacing w:lineRule="auto" w:line="276" w:before="160" w:after="80"/>
              <w:ind w:hanging="0" w:start="0" w:end="0"/>
              <w:jc w:val="start"/>
              <w:rPr>
                <w:sz w:val="24"/>
              </w:rPr>
            </w:pPr>
            <w:r>
              <w:rPr>
                <w:b/>
                <w:bCs/>
                <w:sz w:val="24"/>
              </w:rPr>
              <w:t>Journée 4</w:t>
            </w:r>
            <w:r>
              <w:rPr>
                <w:sz w:val="24"/>
              </w:rPr>
              <w:t xml:space="preserve"> : </w:t>
            </w:r>
            <w:r>
              <w:rPr>
                <w:b/>
                <w:sz w:val="24"/>
              </w:rPr>
              <w:t>État des lieux des pratiques de lecture de nos élèves</w:t>
            </w:r>
          </w:p>
          <w:p>
            <w:pPr>
              <w:pStyle w:val="Normal"/>
              <w:bidi w:val="0"/>
              <w:spacing w:lineRule="auto" w:line="276" w:before="160" w:after="80"/>
              <w:ind w:hanging="0" w:start="0" w:end="0"/>
              <w:jc w:val="start"/>
              <w:rPr>
                <w:sz w:val="24"/>
              </w:rPr>
            </w:pPr>
            <w:r>
              <w:rPr>
                <w:sz w:val="24"/>
              </w:rPr>
              <w:t xml:space="preserve">Céline Gandon, professeure-documentaliste, est intervenue auprès du GPB centre-alsace afin d’évoquer les </w:t>
            </w:r>
            <w:r>
              <w:rPr>
                <w:b/>
                <w:sz w:val="24"/>
              </w:rPr>
              <w:t>pratiques de lecture</w:t>
            </w:r>
            <w:r>
              <w:rPr>
                <w:sz w:val="24"/>
              </w:rPr>
              <w:t xml:space="preserve"> des jeunes. Dans le contexte actuel très complexe de l’édition en 2026, il en ressort que nos stratégies de </w:t>
            </w:r>
            <w:r>
              <w:rPr>
                <w:b/>
                <w:sz w:val="24"/>
              </w:rPr>
              <w:t>médiation documentaire</w:t>
            </w:r>
            <w:r>
              <w:rPr>
                <w:sz w:val="24"/>
              </w:rPr>
              <w:t xml:space="preserve"> se doivent d’être réactives, personnalisées, tout en valorisant des fonds qui parlent aux élèves, tels que les mangas, la science-fiction ou les ouvrages de vie pratique. Ces stratégies doivent permettre d’endiguer le décrochage de la lecture à l’adolescence et de pérenniser leur engagement de lecteurs.</w:t>
            </w:r>
          </w:p>
        </w:tc>
      </w:tr>
      <w:tr>
        <w:trPr>
          <w:trHeight w:val="3208" w:hRule="atLeast"/>
        </w:trPr>
        <w:tc>
          <w:tcPr>
            <w:tcW w:w="22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fr-FR" w:eastAsia="en-US" w:bidi="ar-SA"/>
              </w:rPr>
              <w:t>Productions : séances format Edubase ou sommaires des ressources produites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fr-FR" w:eastAsia="en-US" w:bidi="ar-SA"/>
              </w:rPr>
            </w:r>
          </w:p>
        </w:tc>
        <w:tc>
          <w:tcPr>
            <w:tcW w:w="8171" w:type="dxa"/>
            <w:tcBorders>
              <w:top w:val="nil"/>
            </w:tcBorders>
            <w:tcMar>
              <w:top w:w="567" w:type="dxa"/>
              <w:bottom w:w="567" w:type="dxa"/>
            </w:tcMar>
          </w:tcPr>
          <w:p>
            <w:pPr>
              <w:pStyle w:val="Normal"/>
              <w:numPr>
                <w:ilvl w:val="0"/>
                <w:numId w:val="1"/>
              </w:numPr>
              <w:spacing w:before="0" w:after="160"/>
              <w:ind w:hanging="0" w:start="0" w:end="0"/>
              <w:jc w:val="start"/>
              <w:rPr>
                <w:sz w:val="24"/>
              </w:rPr>
            </w:pPr>
            <w:r>
              <w:rPr>
                <w:sz w:val="24"/>
              </w:rPr>
              <w:t>Découverte de la thématique et échange de pratiques.docx</w:t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160"/>
              <w:ind w:hanging="0" w:start="0" w:end="0"/>
              <w:jc w:val="start"/>
              <w:rPr>
                <w:sz w:val="24"/>
              </w:rPr>
            </w:pPr>
            <w:r>
              <w:rPr>
                <w:sz w:val="24"/>
              </w:rPr>
              <w:t>Rencontre CPE-Prof-docs.docx</w:t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160"/>
              <w:ind w:hanging="0" w:start="0" w:end="0"/>
              <w:jc w:val="start"/>
              <w:rPr>
                <w:sz w:val="24"/>
              </w:rPr>
            </w:pPr>
            <w:r>
              <w:rPr>
                <w:sz w:val="24"/>
              </w:rPr>
              <w:t>Compte-Rendu Truffaut &amp; Esplanade – GPB.pdf</w:t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160"/>
              <w:ind w:hanging="0" w:start="0" w:end="0"/>
              <w:jc w:val="start"/>
              <w:rPr>
                <w:sz w:val="24"/>
              </w:rPr>
            </w:pPr>
            <w:r>
              <w:rPr>
                <w:sz w:val="24"/>
              </w:rPr>
              <w:t>Présentation 3C Truffaut GPB.pdf</w:t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160"/>
              <w:ind w:hanging="0" w:start="0" w:end="0"/>
              <w:jc w:val="start"/>
              <w:rPr>
                <w:sz w:val="24"/>
              </w:rPr>
            </w:pPr>
            <w:r>
              <w:rPr>
                <w:sz w:val="24"/>
              </w:rPr>
              <w:t>Vadémécum du 3C Truffaut.pdf</w:t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160"/>
              <w:ind w:hanging="0" w:start="0" w:end="0"/>
              <w:jc w:val="start"/>
              <w:rPr>
                <w:sz w:val="24"/>
              </w:rPr>
            </w:pPr>
            <w:r>
              <w:rPr>
                <w:sz w:val="24"/>
              </w:rPr>
              <w:t>6. Céline Gandon - Lecture et CDI .pdf</w:t>
            </w:r>
          </w:p>
        </w:tc>
      </w:tr>
      <w:tr>
        <w:trPr>
          <w:trHeight w:val="1419" w:hRule="atLeast"/>
        </w:trPr>
        <w:tc>
          <w:tcPr>
            <w:tcW w:w="22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fr-FR" w:eastAsia="en-US" w:bidi="ar-SA"/>
              </w:rPr>
              <w:t>Liens vers les productions</w:t>
            </w:r>
          </w:p>
        </w:tc>
        <w:tc>
          <w:tcPr>
            <w:tcW w:w="8171" w:type="dxa"/>
            <w:tcBorders>
              <w:top w:val="nil"/>
            </w:tcBorders>
            <w:tcMar>
              <w:top w:w="567" w:type="dxa"/>
              <w:bottom w:w="567" w:type="dxa"/>
            </w:tcMar>
          </w:tcPr>
          <w:p>
            <w:pPr>
              <w:pStyle w:val="BodyText"/>
              <w:rPr/>
            </w:pPr>
            <w:r>
              <w:rPr>
                <w:rStyle w:val="Hyperlink"/>
              </w:rPr>
              <w:t>Coups de coeurs du GPB Centre Alsace</w:t>
            </w:r>
          </w:p>
          <w:p>
            <w:pPr>
              <w:pStyle w:val="BodyText"/>
              <w:rPr/>
            </w:pPr>
            <w:hyperlink r:id="rId2">
              <w:r>
                <w:rPr>
                  <w:rStyle w:val="Hyperlink"/>
                </w:rPr>
                <w:t>https://www.canva.com/design/DAG-SN0VIUs/_t_gAleSCOo5ZfIi4Nethg/view?utm_content=DAG-SN0VIUs&amp;utm_campaign=designshare&amp;utm_medium=link2&amp;utm_source=uniquelinks&amp;utlId=h531dc9f34f</w:t>
              </w:r>
            </w:hyperlink>
          </w:p>
          <w:p>
            <w:pPr>
              <w:pStyle w:val="BodyText"/>
              <w:spacing w:before="0" w:after="140"/>
              <w:rPr/>
            </w:pPr>
            <w:r>
              <w:rPr/>
            </w:r>
          </w:p>
        </w:tc>
      </w:tr>
    </w:tbl>
    <w:p>
      <w:pPr>
        <w:pStyle w:val="Normal"/>
        <w:widowControl/>
        <w:bidi w:val="0"/>
        <w:spacing w:lineRule="auto" w:line="276" w:before="0" w:after="160"/>
        <w:jc w:val="start"/>
        <w:rPr/>
      </w:pPr>
      <w:r>
        <w:rPr/>
      </w:r>
    </w:p>
    <w:sectPr>
      <w:type w:val="nextPage"/>
      <w:pgSz w:w="11906" w:h="16838"/>
      <w:pgMar w:left="720" w:right="720" w:gutter="0" w:header="0" w:top="142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Carlito">
    <w:altName w:val="Calibri"/>
    <w:charset w:val="01" w:characterSet="utf-8"/>
    <w:family w:val="roman"/>
    <w:pitch w:val="variable"/>
  </w:font>
  <w:font w:name="Aptos">
    <w:charset w:val="01" w:characterSet="utf-8"/>
    <w:family w:val="roman"/>
    <w:pitch w:val="variable"/>
  </w:font>
  <w:font w:name="Aptos Display"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160"/>
      <w:jc w:val="star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fr-FR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itre1Car"/>
    <w:uiPriority w:val="9"/>
    <w:qFormat/>
    <w:rsid w:val="00181f24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itre2Car"/>
    <w:uiPriority w:val="9"/>
    <w:semiHidden/>
    <w:unhideWhenUsed/>
    <w:qFormat/>
    <w:rsid w:val="00181f24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itre3Car"/>
    <w:uiPriority w:val="9"/>
    <w:semiHidden/>
    <w:unhideWhenUsed/>
    <w:qFormat/>
    <w:rsid w:val="00181f24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itre4Car"/>
    <w:uiPriority w:val="9"/>
    <w:semiHidden/>
    <w:unhideWhenUsed/>
    <w:qFormat/>
    <w:rsid w:val="00181f24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Titre5Car"/>
    <w:uiPriority w:val="9"/>
    <w:semiHidden/>
    <w:unhideWhenUsed/>
    <w:qFormat/>
    <w:rsid w:val="00181f24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Titre6Car"/>
    <w:uiPriority w:val="9"/>
    <w:semiHidden/>
    <w:unhideWhenUsed/>
    <w:qFormat/>
    <w:rsid w:val="00181f24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itre7Car"/>
    <w:uiPriority w:val="9"/>
    <w:semiHidden/>
    <w:unhideWhenUsed/>
    <w:qFormat/>
    <w:rsid w:val="00181f24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itre8Car"/>
    <w:uiPriority w:val="9"/>
    <w:semiHidden/>
    <w:unhideWhenUsed/>
    <w:qFormat/>
    <w:rsid w:val="00181f24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itre9Car"/>
    <w:uiPriority w:val="9"/>
    <w:semiHidden/>
    <w:unhideWhenUsed/>
    <w:qFormat/>
    <w:rsid w:val="00181f24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sid w:val="00181f24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itre2Car" w:customStyle="1">
    <w:name w:val="Titre 2 Car"/>
    <w:basedOn w:val="DefaultParagraphFont"/>
    <w:uiPriority w:val="9"/>
    <w:semiHidden/>
    <w:qFormat/>
    <w:rsid w:val="00181f24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itre3Car" w:customStyle="1">
    <w:name w:val="Titre 3 Car"/>
    <w:basedOn w:val="DefaultParagraphFont"/>
    <w:uiPriority w:val="9"/>
    <w:semiHidden/>
    <w:qFormat/>
    <w:rsid w:val="00181f24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itre4Car" w:customStyle="1">
    <w:name w:val="Titre 4 Car"/>
    <w:basedOn w:val="DefaultParagraphFont"/>
    <w:uiPriority w:val="9"/>
    <w:semiHidden/>
    <w:qFormat/>
    <w:rsid w:val="00181f24"/>
    <w:rPr>
      <w:rFonts w:eastAsia="" w:cs="" w:cstheme="majorBidi" w:eastAsiaTheme="majorEastAsia"/>
      <w:i/>
      <w:iCs/>
      <w:color w:themeColor="accent1" w:themeShade="bf" w:val="0F4761"/>
    </w:rPr>
  </w:style>
  <w:style w:type="character" w:styleId="Titre5Car" w:customStyle="1">
    <w:name w:val="Titre 5 Car"/>
    <w:basedOn w:val="DefaultParagraphFont"/>
    <w:uiPriority w:val="9"/>
    <w:semiHidden/>
    <w:qFormat/>
    <w:rsid w:val="00181f24"/>
    <w:rPr>
      <w:rFonts w:eastAsia="" w:cs="" w:cstheme="majorBidi" w:eastAsiaTheme="majorEastAsia"/>
      <w:color w:themeColor="accent1" w:themeShade="bf" w:val="0F4761"/>
    </w:rPr>
  </w:style>
  <w:style w:type="character" w:styleId="Titre6Car" w:customStyle="1">
    <w:name w:val="Titre 6 Car"/>
    <w:basedOn w:val="DefaultParagraphFont"/>
    <w:uiPriority w:val="9"/>
    <w:semiHidden/>
    <w:qFormat/>
    <w:rsid w:val="00181f24"/>
    <w:rPr>
      <w:rFonts w:eastAsia="" w:cs="" w:cstheme="majorBidi" w:eastAsiaTheme="majorEastAsia"/>
      <w:i/>
      <w:iCs/>
      <w:color w:themeColor="text1" w:themeTint="a6" w:val="595959"/>
    </w:rPr>
  </w:style>
  <w:style w:type="character" w:styleId="Titre7Car" w:customStyle="1">
    <w:name w:val="Titre 7 Car"/>
    <w:basedOn w:val="DefaultParagraphFont"/>
    <w:uiPriority w:val="9"/>
    <w:semiHidden/>
    <w:qFormat/>
    <w:rsid w:val="00181f24"/>
    <w:rPr>
      <w:rFonts w:eastAsia="" w:cs="" w:cstheme="majorBidi" w:eastAsiaTheme="majorEastAsia"/>
      <w:color w:themeColor="text1" w:themeTint="a6" w:val="595959"/>
    </w:rPr>
  </w:style>
  <w:style w:type="character" w:styleId="Titre8Car" w:customStyle="1">
    <w:name w:val="Titre 8 Car"/>
    <w:basedOn w:val="DefaultParagraphFont"/>
    <w:uiPriority w:val="9"/>
    <w:semiHidden/>
    <w:qFormat/>
    <w:rsid w:val="00181f24"/>
    <w:rPr>
      <w:rFonts w:eastAsia="" w:cs="" w:cstheme="majorBidi" w:eastAsiaTheme="majorEastAsia"/>
      <w:i/>
      <w:iCs/>
      <w:color w:themeColor="text1" w:themeTint="d8" w:val="272727"/>
    </w:rPr>
  </w:style>
  <w:style w:type="character" w:styleId="Titre9Car" w:customStyle="1">
    <w:name w:val="Titre 9 Car"/>
    <w:basedOn w:val="DefaultParagraphFont"/>
    <w:uiPriority w:val="9"/>
    <w:semiHidden/>
    <w:qFormat/>
    <w:rsid w:val="00181f24"/>
    <w:rPr>
      <w:rFonts w:eastAsia="" w:cs="" w:cstheme="majorBidi" w:eastAsiaTheme="majorEastAsia"/>
      <w:color w:themeColor="text1" w:themeTint="d8" w:val="272727"/>
    </w:rPr>
  </w:style>
  <w:style w:type="character" w:styleId="TitreCar" w:customStyle="1">
    <w:name w:val="Titre Car"/>
    <w:basedOn w:val="DefaultParagraphFont"/>
    <w:uiPriority w:val="10"/>
    <w:qFormat/>
    <w:rsid w:val="00181f24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ous-titreCar" w:customStyle="1">
    <w:name w:val="Sous-titre Car"/>
    <w:basedOn w:val="DefaultParagraphFont"/>
    <w:uiPriority w:val="11"/>
    <w:qFormat/>
    <w:rsid w:val="00181f24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tionCar" w:customStyle="1">
    <w:name w:val="Citation Car"/>
    <w:basedOn w:val="DefaultParagraphFont"/>
    <w:link w:val="Quote"/>
    <w:uiPriority w:val="29"/>
    <w:qFormat/>
    <w:rsid w:val="00181f24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181f24"/>
    <w:rPr>
      <w:i/>
      <w:iCs/>
      <w:color w:themeColor="accent1" w:themeShade="bf" w:val="0F4761"/>
    </w:rPr>
  </w:style>
  <w:style w:type="character" w:styleId="CitationintenseCar" w:customStyle="1">
    <w:name w:val="Citation intense Car"/>
    <w:basedOn w:val="DefaultParagraphFont"/>
    <w:link w:val="IntenseQuote"/>
    <w:uiPriority w:val="30"/>
    <w:qFormat/>
    <w:rsid w:val="00181f24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181f24"/>
    <w:rPr>
      <w:b/>
      <w:bCs/>
      <w:smallCaps/>
      <w:color w:themeColor="accent1" w:themeShade="bf" w:val="0F4761"/>
      <w:spacing w:val="5"/>
    </w:rPr>
  </w:style>
  <w:style w:type="character" w:styleId="Caractresdenumrotation">
    <w:name w:val="Caractères de numérotation"/>
    <w:qFormat/>
    <w:rPr/>
  </w:style>
  <w:style w:type="character" w:styleId="Hyperlink">
    <w:name w:val="Hyperlink"/>
    <w:rPr>
      <w:color w:val="000080"/>
      <w:u w:val="single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"/>
      <w:sz w:val="28"/>
      <w:szCs w:val="28"/>
    </w:rPr>
  </w:style>
  <w:style w:type="paragraph" w:styleId="Title">
    <w:name w:val="Title"/>
    <w:basedOn w:val="Normal"/>
    <w:next w:val="Normal"/>
    <w:link w:val="TitreCar"/>
    <w:uiPriority w:val="10"/>
    <w:qFormat/>
    <w:rsid w:val="00181f24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ous-titreCar"/>
    <w:uiPriority w:val="11"/>
    <w:qFormat/>
    <w:rsid w:val="00181f24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tionCar"/>
    <w:uiPriority w:val="29"/>
    <w:qFormat/>
    <w:rsid w:val="00181f24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181f24"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CitationintenseCar"/>
    <w:uiPriority w:val="30"/>
    <w:qFormat/>
    <w:rsid w:val="00181f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numbering" w:styleId="Pasdelisteuser" w:default="1">
    <w:name w:val="Pas de liste (user)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181f2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canva.com/design/DAG-SN0VIUs/_t_gAleSCOo5ZfIi4Nethg/view?utm_content=DAG-SN0VIUs&amp;utm_campaign=designshare&amp;utm_medium=link2&amp;utm_source=uniquelinks&amp;utlId=h531dc9f34f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Application>Collabora_Office/25.04.8.3$Linux_X86_64 LibreOffice_project/9b4357e5e7d2aea36bb0c44c25e7b4e3c8b3ba0b</Application>
  <AppVersion>15.0000</AppVersion>
  <Pages>3</Pages>
  <Words>478</Words>
  <Characters>2851</Characters>
  <CharactersWithSpaces>3291</CharactersWithSpaces>
  <Paragraphs>33</Paragraphs>
  <Company>Academie Grand Est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2025-04-25T06:40:00Z</dcterms:created>
  <dc:creator>Julie Dupuy</dc:creator>
  <dc:description/>
  <dc:language>fr-FR</dc:language>
  <cp:lastModifiedBy/>
  <dcterms:modified xsi:type="dcterms:W3CDTF">2026-06-16T14:30:22Z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