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6AD61659" w:rsidR="00095ED2" w:rsidRPr="0029712B" w:rsidRDefault="00E20488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Réalisation d’un état frais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1009742B" w14:textId="77777777" w:rsidR="00B7749E" w:rsidRPr="00BC4A5B" w:rsidRDefault="00B7749E" w:rsidP="00B7749E">
      <w:pPr>
        <w:pStyle w:val="itemsouspartie"/>
      </w:pPr>
      <w:r w:rsidRPr="00BC4A5B">
        <w:t>Homogénéiser la suspension</w:t>
      </w:r>
    </w:p>
    <w:p w14:paraId="55BA4846" w14:textId="77777777" w:rsidR="00B7749E" w:rsidRPr="00BC4A5B" w:rsidRDefault="00B7749E" w:rsidP="00B7749E">
      <w:pPr>
        <w:pStyle w:val="itemsouspartie"/>
        <w:rPr>
          <w:lang w:eastAsia="fr-FR"/>
        </w:rPr>
      </w:pPr>
      <w:r w:rsidRPr="00BC4A5B">
        <w:rPr>
          <w:bCs/>
          <w:lang w:eastAsia="fr-FR"/>
        </w:rPr>
        <w:t>P</w:t>
      </w:r>
      <w:r w:rsidRPr="00BC4A5B">
        <w:rPr>
          <w:lang w:eastAsia="fr-FR"/>
        </w:rPr>
        <w:t>rélever un peu de suspension</w:t>
      </w:r>
    </w:p>
    <w:p w14:paraId="6673772D" w14:textId="77777777" w:rsidR="00B7749E" w:rsidRPr="00BC4A5B" w:rsidRDefault="00B7749E" w:rsidP="00B7749E">
      <w:pPr>
        <w:pStyle w:val="itemsouspartie"/>
        <w:rPr>
          <w:lang w:eastAsia="fr-FR"/>
        </w:rPr>
      </w:pPr>
      <w:r w:rsidRPr="00BC4A5B">
        <w:rPr>
          <w:lang w:eastAsia="fr-FR"/>
        </w:rPr>
        <w:t>Déposer une goutte au centre de la lame</w:t>
      </w:r>
    </w:p>
    <w:p w14:paraId="76AFD9B4" w14:textId="77777777" w:rsidR="00B7749E" w:rsidRPr="00BC4A5B" w:rsidRDefault="00B7749E" w:rsidP="00B7749E">
      <w:pPr>
        <w:pStyle w:val="itemsouspartie"/>
        <w:rPr>
          <w:lang w:eastAsia="fr-FR"/>
        </w:rPr>
      </w:pPr>
      <w:r>
        <w:rPr>
          <w:lang w:eastAsia="fr-FR"/>
        </w:rPr>
        <w:t>Déposer</w:t>
      </w:r>
      <w:r w:rsidRPr="00BC4A5B">
        <w:rPr>
          <w:lang w:eastAsia="fr-FR"/>
        </w:rPr>
        <w:t xml:space="preserve"> délicatement</w:t>
      </w:r>
      <w:r>
        <w:rPr>
          <w:lang w:eastAsia="fr-FR"/>
        </w:rPr>
        <w:t xml:space="preserve"> une</w:t>
      </w:r>
      <w:r w:rsidRPr="00BC4A5B">
        <w:rPr>
          <w:lang w:eastAsia="fr-FR"/>
        </w:rPr>
        <w:t xml:space="preserve"> lamelle sur la goutte</w:t>
      </w:r>
    </w:p>
    <w:p w14:paraId="533FBEDB" w14:textId="77777777" w:rsidR="00B7749E" w:rsidRPr="00BC4A5B" w:rsidRDefault="00B7749E" w:rsidP="00B7749E">
      <w:pPr>
        <w:pStyle w:val="itemsouspartie"/>
        <w:rPr>
          <w:lang w:eastAsia="fr-FR"/>
        </w:rPr>
      </w:pPr>
      <w:r w:rsidRPr="00BC4A5B">
        <w:rPr>
          <w:lang w:eastAsia="fr-FR"/>
        </w:rPr>
        <w:t>Observer au microscope optique à l’objectif x40 ou x60 (condenseur bas, diaphragme presque fermé, intensité lumineuse moyenne)</w:t>
      </w:r>
    </w:p>
    <w:p w14:paraId="664F9C24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1725EEA1" w14:textId="13128A59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  <w:bookmarkStart w:id="0" w:name="_GoBack"/>
      <w:bookmarkEnd w:id="0"/>
    </w:p>
    <w:p w14:paraId="326401AA" w14:textId="77777777" w:rsidR="00B7749E" w:rsidRPr="00BC4A5B" w:rsidRDefault="00B7749E" w:rsidP="00B7749E">
      <w:pPr>
        <w:pStyle w:val="itemsouspartie"/>
      </w:pPr>
      <w:r w:rsidRPr="00BC4A5B">
        <w:t>Absence d’homogénéisation</w:t>
      </w:r>
    </w:p>
    <w:p w14:paraId="41A0B2B2" w14:textId="77777777" w:rsidR="00B7749E" w:rsidRDefault="00B7749E" w:rsidP="00B7749E">
      <w:pPr>
        <w:pStyle w:val="itemsouspartie"/>
      </w:pPr>
      <w:r w:rsidRPr="00BC4A5B">
        <w:t>Débordement</w:t>
      </w:r>
    </w:p>
    <w:p w14:paraId="4CF42BA2" w14:textId="77777777" w:rsidR="00B7749E" w:rsidRPr="003454F9" w:rsidRDefault="00B7749E" w:rsidP="00B7749E">
      <w:pPr>
        <w:pStyle w:val="itemsouspartie"/>
        <w:rPr>
          <w:bCs/>
        </w:rPr>
      </w:pPr>
      <w:r w:rsidRPr="003454F9">
        <w:t>Mauvais réglage</w:t>
      </w:r>
      <w:r>
        <w:t xml:space="preserve"> du microscope</w:t>
      </w:r>
      <w:r w:rsidRPr="003454F9">
        <w:t xml:space="preserve"> affectant l’interprétation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27A566C8" w14:textId="77777777" w:rsidR="00B7749E" w:rsidRPr="00DE4BEA" w:rsidRDefault="00B7749E" w:rsidP="00B7749E">
      <w:pPr>
        <w:pStyle w:val="itemsouspartie"/>
      </w:pPr>
      <w:r w:rsidRPr="00DE4BEA">
        <w:t>Mauvais réglage</w:t>
      </w:r>
      <w:r>
        <w:t xml:space="preserve"> du microscope</w:t>
      </w:r>
      <w:r w:rsidRPr="00DE4BEA">
        <w:t xml:space="preserve"> permettant quand même une interprétation correcte</w:t>
      </w:r>
    </w:p>
    <w:p w14:paraId="157AF599" w14:textId="67B59003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35F80EF5" w14:textId="77777777" w:rsidR="00B7749E" w:rsidRPr="008113AF" w:rsidRDefault="00B7749E" w:rsidP="00B7749E">
      <w:pPr>
        <w:pStyle w:val="itemsouspartie"/>
      </w:pPr>
      <w:r w:rsidRPr="008113AF">
        <w:t>Prélèvement de la goutte : anse métallique,</w:t>
      </w:r>
      <w:r>
        <w:t xml:space="preserve"> anse stérile,</w:t>
      </w:r>
      <w:r w:rsidRPr="008113AF">
        <w:t xml:space="preserve"> pipette molle, pipette Pasteur…</w:t>
      </w:r>
    </w:p>
    <w:p w14:paraId="1AB1C31B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00567AA8" w14:textId="77777777" w:rsidR="00B7749E" w:rsidRDefault="00B7749E" w:rsidP="00B7749E">
      <w:pPr>
        <w:pStyle w:val="itemsouspartie"/>
        <w:rPr>
          <w:b/>
        </w:rPr>
      </w:pPr>
      <w:r>
        <w:t>Observation de la diversité microbienne : micro-algues, levures, bactéries, paramécie…</w:t>
      </w:r>
    </w:p>
    <w:p w14:paraId="6E2F471B" w14:textId="77777777" w:rsidR="0029712B" w:rsidRPr="0029712B" w:rsidRDefault="0029712B" w:rsidP="0029712B">
      <w:pPr>
        <w:rPr>
          <w:rFonts w:ascii="Arial" w:hAnsi="Arial" w:cs="Arial"/>
        </w:rPr>
      </w:pPr>
    </w:p>
    <w:sectPr w:rsidR="0029712B" w:rsidRPr="0029712B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9712B"/>
    <w:rsid w:val="00893478"/>
    <w:rsid w:val="00A12023"/>
    <w:rsid w:val="00B278E1"/>
    <w:rsid w:val="00B7749E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3</cp:revision>
  <dcterms:created xsi:type="dcterms:W3CDTF">2023-01-23T09:43:00Z</dcterms:created>
  <dcterms:modified xsi:type="dcterms:W3CDTF">2023-01-23T09:45:00Z</dcterms:modified>
</cp:coreProperties>
</file>