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632B7A44" w:rsidR="00095ED2" w:rsidRPr="0029712B" w:rsidRDefault="004B5A46" w:rsidP="005D7A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Utilisation de la fiole jaugée dans le cadre de la préparation d’une solution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1307A209" w14:textId="4440EB71" w:rsidR="007D5FA4" w:rsidRDefault="007D5FA4" w:rsidP="005F6480">
      <w:pPr>
        <w:pStyle w:val="titreparagraphe"/>
        <w:spacing w:line="240" w:lineRule="auto"/>
        <w:ind w:left="714" w:hanging="357"/>
      </w:pPr>
      <w:r>
        <w:t>Attendus pour un niveau maitrisé</w:t>
      </w:r>
    </w:p>
    <w:p w14:paraId="1D452A2A" w14:textId="6B9D0601" w:rsidR="004B5A46" w:rsidRDefault="004B5A46" w:rsidP="004B5A46">
      <w:pPr>
        <w:pStyle w:val="itemsouspartie"/>
      </w:pPr>
      <w:r>
        <w:t>V</w:t>
      </w:r>
      <w:r>
        <w:t>érifier la propreté du matériel</w:t>
      </w:r>
    </w:p>
    <w:p w14:paraId="016F539F" w14:textId="48564FA5" w:rsidR="004B5A46" w:rsidRDefault="004B5A46" w:rsidP="004B5A46">
      <w:pPr>
        <w:pStyle w:val="itemsouspartie"/>
      </w:pPr>
      <w:r>
        <w:t xml:space="preserve">Rincer la fiole avec de l’eau </w:t>
      </w:r>
      <w:r>
        <w:t>distillée</w:t>
      </w:r>
    </w:p>
    <w:p w14:paraId="26E7A8E2" w14:textId="03BF8C8C" w:rsidR="004B5A46" w:rsidRDefault="004B5A46" w:rsidP="004B5A46">
      <w:pPr>
        <w:pStyle w:val="itemsouspartie"/>
      </w:pPr>
      <w:r>
        <w:t xml:space="preserve">Conditionner </w:t>
      </w:r>
      <w:r>
        <w:t>la fiole jaugée avec le solvant</w:t>
      </w:r>
    </w:p>
    <w:p w14:paraId="2046A515" w14:textId="4516207C" w:rsidR="004B5A46" w:rsidRDefault="004B5A46" w:rsidP="004B5A46">
      <w:pPr>
        <w:pStyle w:val="itemsouspartie"/>
      </w:pPr>
      <w:r>
        <w:t>Introduire le solut</w:t>
      </w:r>
      <w:r>
        <w:t>é quantitativement (sans perte)</w:t>
      </w:r>
    </w:p>
    <w:p w14:paraId="5137DC16" w14:textId="1390F047" w:rsidR="004B5A46" w:rsidRDefault="004B5A46" w:rsidP="004B5A46">
      <w:pPr>
        <w:pStyle w:val="itemsouspartie"/>
      </w:pPr>
      <w:r>
        <w:t>Rincer le contenant</w:t>
      </w:r>
    </w:p>
    <w:p w14:paraId="67032071" w14:textId="59F09749" w:rsidR="004B5A46" w:rsidRDefault="004B5A46" w:rsidP="004B5A46">
      <w:pPr>
        <w:pStyle w:val="itemsouspartie"/>
      </w:pPr>
      <w:r>
        <w:t>R</w:t>
      </w:r>
      <w:r>
        <w:t xml:space="preserve">incer les parois de </w:t>
      </w:r>
      <w:r>
        <w:t>la fiole jaugée avec le solvant</w:t>
      </w:r>
    </w:p>
    <w:p w14:paraId="7E0070D4" w14:textId="3A86DD10" w:rsidR="004B5A46" w:rsidRDefault="004B5A46" w:rsidP="004B5A46">
      <w:pPr>
        <w:pStyle w:val="itemsouspartie"/>
      </w:pPr>
      <w:r>
        <w:t xml:space="preserve">Bien vérifier la dissolution complète du soluté (dissoudre par rotation du poignet si </w:t>
      </w:r>
      <w:r w:rsidR="00F3735D">
        <w:t>b</w:t>
      </w:r>
      <w:r>
        <w:t>esoin)</w:t>
      </w:r>
    </w:p>
    <w:p w14:paraId="71F576CA" w14:textId="7FFD5B4C" w:rsidR="004B5A46" w:rsidRDefault="004B5A46" w:rsidP="004B5A46">
      <w:pPr>
        <w:pStyle w:val="itemsouspartie"/>
      </w:pPr>
      <w:r>
        <w:t>Compléter avec le solvant jusqu’en des</w:t>
      </w:r>
      <w:r>
        <w:t>sous du trait de jauge (0,5 cm)</w:t>
      </w:r>
    </w:p>
    <w:p w14:paraId="70DB144C" w14:textId="37756A36" w:rsidR="004B5A46" w:rsidRDefault="004B5A46" w:rsidP="004B5A46">
      <w:pPr>
        <w:pStyle w:val="itemsouspartie"/>
      </w:pPr>
      <w:r>
        <w:t>Essuyer correcte</w:t>
      </w:r>
      <w:r>
        <w:t>ment le col de la fiole jaugée</w:t>
      </w:r>
    </w:p>
    <w:p w14:paraId="1FA69DA0" w14:textId="5F342113" w:rsidR="004B5A46" w:rsidRDefault="004B5A46" w:rsidP="004B5A46">
      <w:pPr>
        <w:pStyle w:val="itemsouspartie"/>
      </w:pPr>
      <w:r>
        <w:t>Ajuster correctement au trait de jauge (ménisque / position des yeux) à l’aide d’une pipette molle</w:t>
      </w:r>
    </w:p>
    <w:p w14:paraId="55F9B9E6" w14:textId="245C669B" w:rsidR="004B5A46" w:rsidRDefault="004B5A46" w:rsidP="004B5A46">
      <w:pPr>
        <w:pStyle w:val="itemsouspartie"/>
      </w:pPr>
      <w:r>
        <w:t>Homogénéiser p</w:t>
      </w:r>
      <w:r>
        <w:t>ar retournements (au minimum 2)</w:t>
      </w:r>
    </w:p>
    <w:p w14:paraId="4BEDA34A" w14:textId="77777777" w:rsidR="007D5FA4" w:rsidRPr="007D5FA4" w:rsidRDefault="007D5FA4" w:rsidP="007D5FA4">
      <w:pPr>
        <w:pStyle w:val="titreparagraphe"/>
        <w:numPr>
          <w:ilvl w:val="0"/>
          <w:numId w:val="0"/>
        </w:numPr>
        <w:spacing w:after="0" w:line="240" w:lineRule="auto"/>
        <w:ind w:left="714"/>
      </w:pPr>
    </w:p>
    <w:p w14:paraId="54B78A09" w14:textId="7CCF8D77" w:rsidR="007D5FA4" w:rsidRDefault="0029712B" w:rsidP="005F6480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majeures pénalisantes</w:t>
      </w:r>
    </w:p>
    <w:p w14:paraId="67C27738" w14:textId="5D2ED647" w:rsidR="00F3735D" w:rsidRDefault="00F3735D" w:rsidP="00F3735D">
      <w:pPr>
        <w:pStyle w:val="itemsouspartie"/>
      </w:pPr>
      <w:r>
        <w:t>Mauva</w:t>
      </w:r>
      <w:r>
        <w:t>is choix de fiole (insuffisant)</w:t>
      </w:r>
    </w:p>
    <w:p w14:paraId="2A649E80" w14:textId="5BE7AF02" w:rsidR="00F3735D" w:rsidRDefault="00F3735D" w:rsidP="00F3735D">
      <w:pPr>
        <w:pStyle w:val="itemsouspartie"/>
      </w:pPr>
      <w:r>
        <w:t>Utilisation d</w:t>
      </w:r>
      <w:r>
        <w:t>’une fiole qui n’est pas propre</w:t>
      </w:r>
    </w:p>
    <w:p w14:paraId="71215157" w14:textId="28EADE60" w:rsidR="00F3735D" w:rsidRDefault="00F3735D" w:rsidP="00F3735D">
      <w:pPr>
        <w:pStyle w:val="itemsouspartie"/>
      </w:pPr>
      <w:r>
        <w:t>Transfert non quantitatif (oubli de rincer le contenant de pesée</w:t>
      </w:r>
      <w:r>
        <w:t>)</w:t>
      </w:r>
    </w:p>
    <w:p w14:paraId="263A6354" w14:textId="247D5819" w:rsidR="00F3735D" w:rsidRDefault="00F3735D" w:rsidP="00F3735D">
      <w:pPr>
        <w:pStyle w:val="itemsouspartie"/>
      </w:pPr>
      <w:r>
        <w:t>Dissolution incomplète du soluté</w:t>
      </w:r>
    </w:p>
    <w:p w14:paraId="29015693" w14:textId="31507229" w:rsidR="00F3735D" w:rsidRDefault="00F3735D" w:rsidP="00F3735D">
      <w:pPr>
        <w:pStyle w:val="itemsouspartie"/>
      </w:pPr>
      <w:r>
        <w:t>Mauvais ajustage au trait de jauge</w:t>
      </w:r>
    </w:p>
    <w:p w14:paraId="3362FCB3" w14:textId="76386A61" w:rsidR="00F3735D" w:rsidRDefault="00F3735D" w:rsidP="00F3735D">
      <w:pPr>
        <w:pStyle w:val="itemsouspartie"/>
      </w:pPr>
      <w:r>
        <w:t>Présence de bulles d’air</w:t>
      </w:r>
    </w:p>
    <w:p w14:paraId="77853AD0" w14:textId="3C693F17" w:rsidR="00F3735D" w:rsidRDefault="00F3735D" w:rsidP="00F3735D">
      <w:pPr>
        <w:pStyle w:val="itemsouspartie"/>
      </w:pPr>
      <w:r>
        <w:t>Oubli d’essuyage du</w:t>
      </w:r>
      <w:r>
        <w:t xml:space="preserve"> col avant l’ajustage</w:t>
      </w:r>
    </w:p>
    <w:p w14:paraId="4D2E2AF5" w14:textId="00338E68" w:rsidR="00F3735D" w:rsidRDefault="00F3735D" w:rsidP="00F3735D">
      <w:pPr>
        <w:pStyle w:val="itemsouspartie"/>
      </w:pPr>
      <w:r>
        <w:t>Oubli d’homogénéisation</w:t>
      </w:r>
      <w:r>
        <w:t xml:space="preserve"> (pas de retournements)</w:t>
      </w:r>
    </w:p>
    <w:p w14:paraId="7F32DA55" w14:textId="519AB79D" w:rsidR="00F3735D" w:rsidRDefault="00F3735D" w:rsidP="00F3735D">
      <w:pPr>
        <w:pStyle w:val="itemsouspartie"/>
      </w:pPr>
      <w:r>
        <w:t>Absence d’utilisation de bouchon/parafilm lors de</w:t>
      </w:r>
      <w:r>
        <w:t xml:space="preserve"> l’homogénéisation</w:t>
      </w:r>
    </w:p>
    <w:p w14:paraId="5CEEED35" w14:textId="351F90AF" w:rsidR="00F3735D" w:rsidRDefault="00F3735D" w:rsidP="00F3735D">
      <w:pPr>
        <w:pStyle w:val="itemsouspartie"/>
      </w:pPr>
      <w:r>
        <w:t>Dans le cas d’une pesée, celle-ci est réalisée directement dans la fiole jaugée</w:t>
      </w:r>
    </w:p>
    <w:p w14:paraId="3698B975" w14:textId="77777777" w:rsidR="007D5FA4" w:rsidRPr="00674579" w:rsidRDefault="007D5FA4" w:rsidP="00674579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14:paraId="18F968DF" w14:textId="7663FE90" w:rsidR="007D5FA4" w:rsidRDefault="0029712B" w:rsidP="0067457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mineures non pénalisantes</w:t>
      </w:r>
    </w:p>
    <w:p w14:paraId="32B9FDC6" w14:textId="6BFF872C" w:rsidR="00F3735D" w:rsidRDefault="00F3735D" w:rsidP="00F3735D">
      <w:pPr>
        <w:pStyle w:val="itemsouspartie"/>
      </w:pPr>
      <w:r>
        <w:t>Ne pas rincer la fiole avec de l’ea</w:t>
      </w:r>
      <w:r>
        <w:t>u distillée (avant utilisation)</w:t>
      </w:r>
    </w:p>
    <w:p w14:paraId="2449713E" w14:textId="05395853" w:rsidR="00F3735D" w:rsidRDefault="00F3735D" w:rsidP="00F3735D">
      <w:pPr>
        <w:pStyle w:val="itemsouspartie"/>
      </w:pPr>
      <w:r>
        <w:t>Homogénéiser qu’une seule fois par retournement</w:t>
      </w:r>
    </w:p>
    <w:p w14:paraId="31679C64" w14:textId="77777777" w:rsidR="00674579" w:rsidRDefault="00674579" w:rsidP="00674579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4CA6367A" w14:textId="148553A5" w:rsidR="007D5FA4" w:rsidRDefault="0029712B" w:rsidP="0067457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D</w:t>
      </w:r>
      <w:r w:rsidR="007D5FA4">
        <w:rPr>
          <w:rFonts w:ascii="Arial" w:hAnsi="Arial" w:cs="Arial"/>
          <w:b/>
          <w:sz w:val="24"/>
          <w:szCs w:val="24"/>
        </w:rPr>
        <w:t>iversités des pratiques</w:t>
      </w:r>
    </w:p>
    <w:p w14:paraId="0A4817D4" w14:textId="5E1F586E" w:rsidR="00F3735D" w:rsidRDefault="00F3735D" w:rsidP="00F3735D">
      <w:pPr>
        <w:pStyle w:val="itemsouspartie"/>
      </w:pPr>
      <w:r>
        <w:t>Parafilm ou bouchon</w:t>
      </w:r>
    </w:p>
    <w:p w14:paraId="0AC6E2C8" w14:textId="04E2822C" w:rsidR="00F3735D" w:rsidRDefault="00F3735D" w:rsidP="00F3735D">
      <w:pPr>
        <w:pStyle w:val="itemsouspartie"/>
      </w:pPr>
      <w:r>
        <w:t xml:space="preserve">Nombre de </w:t>
      </w:r>
      <w:r>
        <w:t>retournements minimum</w:t>
      </w:r>
    </w:p>
    <w:p w14:paraId="59E6AE7E" w14:textId="77777777" w:rsidR="00674579" w:rsidRPr="00674579" w:rsidRDefault="00674579" w:rsidP="00674579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57B3A97B" w14:textId="46EF719E" w:rsidR="007D5FA4" w:rsidRDefault="0029712B" w:rsidP="007F7EFC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P</w:t>
      </w:r>
      <w:r w:rsidR="007D5FA4">
        <w:rPr>
          <w:rFonts w:ascii="Arial" w:hAnsi="Arial" w:cs="Arial"/>
          <w:b/>
          <w:sz w:val="24"/>
          <w:szCs w:val="24"/>
        </w:rPr>
        <w:t>ropositions pédagogiques</w:t>
      </w:r>
    </w:p>
    <w:p w14:paraId="78ABE94A" w14:textId="3FCD0CC4" w:rsidR="005D7ACA" w:rsidRPr="00F3735D" w:rsidRDefault="00F3735D" w:rsidP="00F3735D">
      <w:pPr>
        <w:pStyle w:val="itemsouspartie"/>
      </w:pPr>
      <w:r w:rsidRPr="00F3735D">
        <w:t>Préparation de solutions diverses suite à une pesée ou dilution d’une solution mère colorée</w:t>
      </w:r>
      <w:bookmarkStart w:id="0" w:name="_GoBack"/>
      <w:bookmarkEnd w:id="0"/>
    </w:p>
    <w:sectPr w:rsidR="005D7ACA" w:rsidRPr="00F3735D" w:rsidSect="00F3735D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41D2" w14:textId="77777777" w:rsidR="00F3735D" w:rsidRDefault="00F3735D" w:rsidP="00F3735D">
      <w:pPr>
        <w:spacing w:after="0" w:line="240" w:lineRule="auto"/>
      </w:pPr>
      <w:r>
        <w:separator/>
      </w:r>
    </w:p>
  </w:endnote>
  <w:endnote w:type="continuationSeparator" w:id="0">
    <w:p w14:paraId="58500FB7" w14:textId="77777777" w:rsidR="00F3735D" w:rsidRDefault="00F3735D" w:rsidP="00F3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5B024" w14:textId="77777777" w:rsidR="00F3735D" w:rsidRDefault="00F3735D" w:rsidP="00F3735D">
      <w:pPr>
        <w:spacing w:after="0" w:line="240" w:lineRule="auto"/>
      </w:pPr>
      <w:r>
        <w:separator/>
      </w:r>
    </w:p>
  </w:footnote>
  <w:footnote w:type="continuationSeparator" w:id="0">
    <w:p w14:paraId="4829C488" w14:textId="77777777" w:rsidR="00F3735D" w:rsidRDefault="00F3735D" w:rsidP="00F3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23F5"/>
    <w:multiLevelType w:val="hybridMultilevel"/>
    <w:tmpl w:val="6E0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032A4"/>
    <w:multiLevelType w:val="hybridMultilevel"/>
    <w:tmpl w:val="F0B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10D9A"/>
    <w:multiLevelType w:val="hybridMultilevel"/>
    <w:tmpl w:val="F8EC0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63115"/>
    <w:multiLevelType w:val="hybridMultilevel"/>
    <w:tmpl w:val="808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8"/>
  </w:num>
  <w:num w:numId="10">
    <w:abstractNumId w:val="5"/>
  </w:num>
  <w:num w:numId="11">
    <w:abstractNumId w:val="1"/>
  </w:num>
  <w:num w:numId="12">
    <w:abstractNumId w:val="16"/>
  </w:num>
  <w:num w:numId="13">
    <w:abstractNumId w:val="13"/>
  </w:num>
  <w:num w:numId="14">
    <w:abstractNumId w:val="10"/>
  </w:num>
  <w:num w:numId="15">
    <w:abstractNumId w:val="17"/>
  </w:num>
  <w:num w:numId="16">
    <w:abstractNumId w:val="15"/>
  </w:num>
  <w:num w:numId="17">
    <w:abstractNumId w:val="11"/>
  </w:num>
  <w:num w:numId="18">
    <w:abstractNumId w:val="22"/>
  </w:num>
  <w:num w:numId="19">
    <w:abstractNumId w:val="3"/>
  </w:num>
  <w:num w:numId="20">
    <w:abstractNumId w:val="20"/>
  </w:num>
  <w:num w:numId="21">
    <w:abstractNumId w:val="4"/>
  </w:num>
  <w:num w:numId="22">
    <w:abstractNumId w:val="9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2172B9"/>
    <w:rsid w:val="0029712B"/>
    <w:rsid w:val="002A52B9"/>
    <w:rsid w:val="00495AFF"/>
    <w:rsid w:val="004B5A46"/>
    <w:rsid w:val="005D7ACA"/>
    <w:rsid w:val="005F6480"/>
    <w:rsid w:val="00674579"/>
    <w:rsid w:val="007D5FA4"/>
    <w:rsid w:val="007F7EFC"/>
    <w:rsid w:val="00893478"/>
    <w:rsid w:val="00A12023"/>
    <w:rsid w:val="00B278E1"/>
    <w:rsid w:val="00B4730B"/>
    <w:rsid w:val="00B7749E"/>
    <w:rsid w:val="00BE3631"/>
    <w:rsid w:val="00D27188"/>
    <w:rsid w:val="00DB5243"/>
    <w:rsid w:val="00DF7C7B"/>
    <w:rsid w:val="00E20488"/>
    <w:rsid w:val="00EE04DF"/>
    <w:rsid w:val="00F3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35D"/>
  </w:style>
  <w:style w:type="paragraph" w:styleId="Pieddepage">
    <w:name w:val="footer"/>
    <w:basedOn w:val="Normal"/>
    <w:link w:val="Pieddepag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2</cp:revision>
  <dcterms:created xsi:type="dcterms:W3CDTF">2023-01-23T10:42:00Z</dcterms:created>
  <dcterms:modified xsi:type="dcterms:W3CDTF">2023-01-23T10:42:00Z</dcterms:modified>
</cp:coreProperties>
</file>