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65" w:type="dxa"/>
        <w:tblInd w:w="-431" w:type="dxa"/>
        <w:tblLook w:val="04A0" w:firstRow="1" w:lastRow="0" w:firstColumn="1" w:lastColumn="0" w:noHBand="0" w:noVBand="1"/>
      </w:tblPr>
      <w:tblGrid>
        <w:gridCol w:w="1623"/>
        <w:gridCol w:w="1073"/>
        <w:gridCol w:w="4886"/>
        <w:gridCol w:w="2483"/>
      </w:tblGrid>
      <w:tr w:rsidR="00095ED2" w14:paraId="657363B4" w14:textId="7EAEF01C" w:rsidTr="00095ED2">
        <w:tc>
          <w:tcPr>
            <w:tcW w:w="1560" w:type="dxa"/>
          </w:tcPr>
          <w:p w14:paraId="7EC41530" w14:textId="5DAF455F" w:rsidR="00095ED2" w:rsidRPr="0029712B" w:rsidRDefault="00A12023" w:rsidP="00095ED2">
            <w:pPr>
              <w:jc w:val="center"/>
              <w:rPr>
                <w:rFonts w:ascii="Arial" w:hAnsi="Arial" w:cs="Arial"/>
              </w:rPr>
            </w:pPr>
            <w:r>
              <w:rPr>
                <w:rFonts w:ascii="Arial" w:hAnsi="Arial" w:cs="Arial"/>
              </w:rPr>
              <w:t>Destinataires :</w:t>
            </w:r>
            <w:r w:rsidR="00095ED2" w:rsidRPr="0029712B">
              <w:rPr>
                <w:rFonts w:ascii="Arial" w:hAnsi="Arial" w:cs="Arial"/>
              </w:rPr>
              <w:t xml:space="preserve"> professeur</w:t>
            </w:r>
            <w:r>
              <w:rPr>
                <w:rFonts w:ascii="Arial" w:hAnsi="Arial" w:cs="Arial"/>
              </w:rPr>
              <w:t>s</w:t>
            </w:r>
          </w:p>
        </w:tc>
        <w:tc>
          <w:tcPr>
            <w:tcW w:w="6022" w:type="dxa"/>
            <w:gridSpan w:val="2"/>
            <w:vAlign w:val="center"/>
          </w:tcPr>
          <w:p w14:paraId="436DC6E0" w14:textId="187F9833" w:rsidR="00095ED2" w:rsidRPr="0029712B" w:rsidRDefault="00893478" w:rsidP="0029712B">
            <w:pPr>
              <w:jc w:val="center"/>
              <w:rPr>
                <w:rFonts w:ascii="Arial" w:hAnsi="Arial" w:cs="Arial"/>
                <w:b/>
                <w:sz w:val="28"/>
                <w:szCs w:val="28"/>
              </w:rPr>
            </w:pPr>
            <w:r>
              <w:rPr>
                <w:rFonts w:ascii="Arial" w:hAnsi="Arial" w:cs="Arial"/>
                <w:b/>
                <w:sz w:val="28"/>
                <w:szCs w:val="28"/>
              </w:rPr>
              <w:t>Dénombrement en surface</w:t>
            </w:r>
          </w:p>
        </w:tc>
        <w:tc>
          <w:tcPr>
            <w:tcW w:w="2483" w:type="dxa"/>
            <w:vMerge w:val="restart"/>
            <w:vAlign w:val="center"/>
          </w:tcPr>
          <w:p w14:paraId="183E4B4D" w14:textId="5C27FFD7" w:rsidR="00095ED2" w:rsidRPr="0029712B" w:rsidRDefault="00095ED2" w:rsidP="00095ED2">
            <w:pPr>
              <w:jc w:val="center"/>
              <w:rPr>
                <w:rFonts w:ascii="Arial" w:hAnsi="Arial" w:cs="Arial"/>
                <w:b/>
                <w:sz w:val="28"/>
                <w:szCs w:val="28"/>
              </w:rPr>
            </w:pPr>
            <w:r>
              <w:rPr>
                <w:noProof/>
                <w:lang w:eastAsia="fr-FR"/>
              </w:rPr>
              <w:drawing>
                <wp:inline distT="0" distB="0" distL="0" distR="0" wp14:anchorId="058ECF06" wp14:editId="52A8CC94">
                  <wp:extent cx="1440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pic:spPr>
                      </pic:pic>
                    </a:graphicData>
                  </a:graphic>
                </wp:inline>
              </w:drawing>
            </w:r>
          </w:p>
        </w:tc>
      </w:tr>
      <w:tr w:rsidR="00095ED2" w14:paraId="66BB0D42" w14:textId="4833E011" w:rsidTr="00EE04DF">
        <w:tc>
          <w:tcPr>
            <w:tcW w:w="1560" w:type="dxa"/>
            <w:vAlign w:val="center"/>
          </w:tcPr>
          <w:p w14:paraId="16C4D28D" w14:textId="203EED3D" w:rsidR="00095ED2" w:rsidRPr="0029712B" w:rsidRDefault="00095ED2" w:rsidP="00EE04DF">
            <w:pPr>
              <w:jc w:val="center"/>
              <w:rPr>
                <w:rFonts w:ascii="Arial" w:hAnsi="Arial" w:cs="Arial"/>
              </w:rPr>
            </w:pPr>
            <w:r w:rsidRPr="0029712B">
              <w:rPr>
                <w:rFonts w:ascii="Arial" w:hAnsi="Arial" w:cs="Arial"/>
              </w:rPr>
              <w:t>Elaboration</w:t>
            </w:r>
          </w:p>
        </w:tc>
        <w:tc>
          <w:tcPr>
            <w:tcW w:w="993" w:type="dxa"/>
            <w:vAlign w:val="center"/>
          </w:tcPr>
          <w:p w14:paraId="17CE1CC1" w14:textId="57D89E9A" w:rsidR="00095ED2" w:rsidRPr="0029712B" w:rsidRDefault="00095ED2" w:rsidP="00EE04DF">
            <w:pPr>
              <w:ind w:left="-578" w:firstLine="578"/>
              <w:jc w:val="center"/>
              <w:rPr>
                <w:rFonts w:ascii="Arial" w:hAnsi="Arial" w:cs="Arial"/>
              </w:rPr>
            </w:pPr>
            <w:r>
              <w:rPr>
                <w:rFonts w:ascii="Arial" w:hAnsi="Arial" w:cs="Arial"/>
              </w:rPr>
              <w:t>12/10/22</w:t>
            </w:r>
          </w:p>
        </w:tc>
        <w:tc>
          <w:tcPr>
            <w:tcW w:w="5029" w:type="dxa"/>
          </w:tcPr>
          <w:p w14:paraId="5931CE0F" w14:textId="382805CB" w:rsidR="00095ED2" w:rsidRDefault="00095ED2">
            <w:r>
              <w:t>Professeurs STL Biotechnologies</w:t>
            </w:r>
          </w:p>
        </w:tc>
        <w:tc>
          <w:tcPr>
            <w:tcW w:w="2483" w:type="dxa"/>
            <w:vMerge/>
          </w:tcPr>
          <w:p w14:paraId="0927B6F5" w14:textId="77777777" w:rsidR="00095ED2" w:rsidRDefault="00095ED2" w:rsidP="00095ED2"/>
        </w:tc>
      </w:tr>
      <w:tr w:rsidR="00095ED2" w14:paraId="0EC8F3B7" w14:textId="4F06AE83" w:rsidTr="00EE04DF">
        <w:tc>
          <w:tcPr>
            <w:tcW w:w="1560" w:type="dxa"/>
            <w:vAlign w:val="center"/>
          </w:tcPr>
          <w:p w14:paraId="30F887D3" w14:textId="6BAED7BD" w:rsidR="00095ED2" w:rsidRPr="0029712B" w:rsidRDefault="00095ED2" w:rsidP="00EE04DF">
            <w:pPr>
              <w:jc w:val="center"/>
              <w:rPr>
                <w:rFonts w:ascii="Arial" w:hAnsi="Arial" w:cs="Arial"/>
              </w:rPr>
            </w:pPr>
            <w:r w:rsidRPr="0029712B">
              <w:rPr>
                <w:rFonts w:ascii="Arial" w:hAnsi="Arial" w:cs="Arial"/>
              </w:rPr>
              <w:t>Relecture</w:t>
            </w:r>
            <w:r w:rsidR="00A12023">
              <w:rPr>
                <w:rFonts w:ascii="Arial" w:hAnsi="Arial" w:cs="Arial"/>
              </w:rPr>
              <w:t xml:space="preserve"> 1</w:t>
            </w:r>
          </w:p>
        </w:tc>
        <w:tc>
          <w:tcPr>
            <w:tcW w:w="993" w:type="dxa"/>
            <w:vAlign w:val="center"/>
          </w:tcPr>
          <w:p w14:paraId="497F843E" w14:textId="2C4959B5" w:rsidR="00095ED2" w:rsidRPr="0029712B" w:rsidRDefault="00095ED2" w:rsidP="00EE04DF">
            <w:pPr>
              <w:jc w:val="center"/>
              <w:rPr>
                <w:rFonts w:ascii="Arial" w:hAnsi="Arial" w:cs="Arial"/>
              </w:rPr>
            </w:pPr>
            <w:r>
              <w:rPr>
                <w:rFonts w:ascii="Arial" w:hAnsi="Arial" w:cs="Arial"/>
              </w:rPr>
              <w:t>04/01/23</w:t>
            </w:r>
          </w:p>
        </w:tc>
        <w:tc>
          <w:tcPr>
            <w:tcW w:w="5029" w:type="dxa"/>
          </w:tcPr>
          <w:p w14:paraId="3C010927" w14:textId="4F944E76" w:rsidR="00095ED2" w:rsidRDefault="00095ED2" w:rsidP="00095ED2">
            <w:r>
              <w:t>Julie CAVALLI</w:t>
            </w:r>
            <w:r w:rsidR="00EE04DF">
              <w:t>,</w:t>
            </w:r>
            <w:r>
              <w:t xml:space="preserve"> Pascale DIMANCHE, Julien FIJEAN, Laura MATTIELLO, Anastasie SIGWALT</w:t>
            </w:r>
          </w:p>
        </w:tc>
        <w:tc>
          <w:tcPr>
            <w:tcW w:w="2483" w:type="dxa"/>
            <w:vMerge/>
          </w:tcPr>
          <w:p w14:paraId="4E61BF97" w14:textId="77777777" w:rsidR="00095ED2" w:rsidRDefault="00095ED2" w:rsidP="00095ED2"/>
        </w:tc>
      </w:tr>
    </w:tbl>
    <w:p w14:paraId="4E3A5F17" w14:textId="77777777" w:rsidR="0029712B" w:rsidRPr="0029712B" w:rsidRDefault="0029712B">
      <w:pPr>
        <w:rPr>
          <w:rFonts w:ascii="Arial" w:hAnsi="Arial" w:cs="Arial"/>
          <w:b/>
          <w:sz w:val="24"/>
          <w:szCs w:val="24"/>
        </w:rPr>
      </w:pPr>
    </w:p>
    <w:p w14:paraId="305EC442" w14:textId="77777777" w:rsidR="0029712B" w:rsidRPr="0029712B" w:rsidRDefault="0029712B">
      <w:pPr>
        <w:rPr>
          <w:rFonts w:ascii="Arial" w:hAnsi="Arial" w:cs="Arial"/>
          <w:b/>
          <w:sz w:val="24"/>
          <w:szCs w:val="24"/>
        </w:rPr>
      </w:pPr>
    </w:p>
    <w:p w14:paraId="5FBDABB2" w14:textId="7D7D44F3" w:rsidR="00DB5243" w:rsidRPr="00DB5243" w:rsidRDefault="0029712B" w:rsidP="00DB5243">
      <w:pPr>
        <w:pStyle w:val="titreparagraphe"/>
      </w:pPr>
      <w:r w:rsidRPr="0029712B">
        <w:t>Attendus pour un niveau maitrisé</w:t>
      </w:r>
    </w:p>
    <w:p w14:paraId="4876A2D5" w14:textId="77777777" w:rsidR="00893478" w:rsidRDefault="00893478" w:rsidP="00893478">
      <w:pPr>
        <w:pStyle w:val="itemsouspartie"/>
        <w:rPr>
          <w:lang w:eastAsia="fr-FR"/>
        </w:rPr>
      </w:pPr>
      <w:r>
        <w:rPr>
          <w:lang w:eastAsia="fr-FR"/>
        </w:rPr>
        <w:t>Annoter les boîtes de Pétri</w:t>
      </w:r>
    </w:p>
    <w:p w14:paraId="0A519CAD" w14:textId="77777777" w:rsidR="00893478" w:rsidRDefault="00893478" w:rsidP="00893478">
      <w:pPr>
        <w:pStyle w:val="itemsouspartie"/>
        <w:rPr>
          <w:lang w:eastAsia="fr-FR"/>
        </w:rPr>
      </w:pPr>
      <w:r>
        <w:rPr>
          <w:lang w:eastAsia="fr-FR"/>
        </w:rPr>
        <w:t>Homogénéiser la suspension ou la dilution (cf. FICHE Dilution en cascade)</w:t>
      </w:r>
    </w:p>
    <w:p w14:paraId="77F43D69" w14:textId="77777777" w:rsidR="00893478" w:rsidRDefault="00893478" w:rsidP="00893478">
      <w:pPr>
        <w:pStyle w:val="itemsouspartie"/>
      </w:pPr>
      <w:r>
        <w:rPr>
          <w:lang w:eastAsia="fr-FR"/>
        </w:rPr>
        <w:t>Déposer 0,1 mL de suspension ou de dilution sur le milieu dans la boîte de Pétri, en commençant par la dilution la plus forte en zone d’asepsie et en conservant la même pipette</w:t>
      </w:r>
    </w:p>
    <w:p w14:paraId="6FE4D78F" w14:textId="77777777" w:rsidR="00893478" w:rsidRDefault="00893478" w:rsidP="00893478">
      <w:pPr>
        <w:pStyle w:val="itemsouspartie"/>
        <w:rPr>
          <w:lang w:eastAsia="fr-FR"/>
        </w:rPr>
      </w:pPr>
      <w:r>
        <w:rPr>
          <w:bCs/>
          <w:lang w:eastAsia="fr-FR"/>
        </w:rPr>
        <w:t>Étaler</w:t>
      </w:r>
      <w:r>
        <w:rPr>
          <w:lang w:eastAsia="fr-FR"/>
        </w:rPr>
        <w:t xml:space="preserve"> la goutte déposée sur toute la surface du milieu gélosé, jusqu’à ce que la gélose soit sèche</w:t>
      </w:r>
    </w:p>
    <w:p w14:paraId="392E70E0" w14:textId="77777777" w:rsidR="00893478" w:rsidRDefault="00893478" w:rsidP="00893478">
      <w:pPr>
        <w:pStyle w:val="itemsouspartie"/>
        <w:rPr>
          <w:lang w:eastAsia="fr-FR"/>
        </w:rPr>
      </w:pPr>
      <w:r>
        <w:rPr>
          <w:lang w:eastAsia="fr-FR"/>
        </w:rPr>
        <w:t>Conserver le même étaleur pour étaler dans les autres boîtes en commençant par la dilution la plus forte</w:t>
      </w:r>
    </w:p>
    <w:p w14:paraId="45AD18D1" w14:textId="77777777" w:rsidR="00893478" w:rsidRDefault="00893478" w:rsidP="00893478">
      <w:pPr>
        <w:pStyle w:val="itemsouspartie"/>
        <w:rPr>
          <w:lang w:eastAsia="fr-FR"/>
        </w:rPr>
      </w:pPr>
      <w:r>
        <w:rPr>
          <w:lang w:eastAsia="fr-FR"/>
        </w:rPr>
        <w:t>Laisser sécher</w:t>
      </w:r>
    </w:p>
    <w:p w14:paraId="664F9C24" w14:textId="77777777" w:rsidR="0029712B" w:rsidRPr="0029712B" w:rsidRDefault="0029712B" w:rsidP="0029712B">
      <w:pPr>
        <w:spacing w:after="0" w:line="276" w:lineRule="auto"/>
        <w:rPr>
          <w:rFonts w:ascii="Arial" w:hAnsi="Arial" w:cs="Arial"/>
        </w:rPr>
      </w:pPr>
    </w:p>
    <w:p w14:paraId="1725EEA1" w14:textId="77777777" w:rsidR="0029712B" w:rsidRPr="0029712B" w:rsidRDefault="0029712B" w:rsidP="0029712B">
      <w:pPr>
        <w:pStyle w:val="Paragraphedeliste"/>
        <w:numPr>
          <w:ilvl w:val="0"/>
          <w:numId w:val="1"/>
        </w:numPr>
        <w:rPr>
          <w:rFonts w:ascii="Arial" w:hAnsi="Arial" w:cs="Arial"/>
          <w:b/>
          <w:sz w:val="24"/>
          <w:szCs w:val="24"/>
        </w:rPr>
      </w:pPr>
      <w:r w:rsidRPr="0029712B">
        <w:rPr>
          <w:rFonts w:ascii="Arial" w:hAnsi="Arial" w:cs="Arial"/>
          <w:b/>
          <w:sz w:val="24"/>
          <w:szCs w:val="24"/>
        </w:rPr>
        <w:t>Erreurs majeures pénalisantes</w:t>
      </w:r>
    </w:p>
    <w:p w14:paraId="425C65BB" w14:textId="77777777" w:rsidR="00893478" w:rsidRDefault="00893478" w:rsidP="00893478">
      <w:pPr>
        <w:pStyle w:val="itemsouspartie"/>
      </w:pPr>
      <w:r>
        <w:t>Boîtes non annotées</w:t>
      </w:r>
    </w:p>
    <w:p w14:paraId="6DB77F03" w14:textId="77777777" w:rsidR="00893478" w:rsidRDefault="00893478" w:rsidP="00893478">
      <w:pPr>
        <w:pStyle w:val="itemsouspartie"/>
      </w:pPr>
      <w:r>
        <w:t>Déposer le volume de la dilution la plus faible à la plus forte avec la même pipette/paille</w:t>
      </w:r>
    </w:p>
    <w:p w14:paraId="33908C41" w14:textId="77777777" w:rsidR="00893478" w:rsidRDefault="00893478" w:rsidP="00893478">
      <w:pPr>
        <w:pStyle w:val="itemsouspartie"/>
      </w:pPr>
      <w:r>
        <w:t>Étaler la goutte déposée de la dilution la plus faible à la plus forte avec la même étaleur</w:t>
      </w:r>
    </w:p>
    <w:p w14:paraId="4B615E52" w14:textId="77777777" w:rsidR="00893478" w:rsidRDefault="00893478" w:rsidP="00893478">
      <w:pPr>
        <w:pStyle w:val="itemsouspartie"/>
      </w:pPr>
      <w:r>
        <w:t>Ne pas homogénéiser la suspension ou la dilution</w:t>
      </w:r>
    </w:p>
    <w:p w14:paraId="716C5F48" w14:textId="53DDB172" w:rsidR="00893478" w:rsidRDefault="00893478" w:rsidP="00893478">
      <w:pPr>
        <w:pStyle w:val="itemsouspartie"/>
      </w:pPr>
      <w:r>
        <w:t>Erreur</w:t>
      </w:r>
      <w:r>
        <w:t xml:space="preserve"> d’asepsie</w:t>
      </w:r>
    </w:p>
    <w:p w14:paraId="659031C8" w14:textId="77777777" w:rsidR="00893478" w:rsidRDefault="00893478" w:rsidP="00893478">
      <w:pPr>
        <w:pStyle w:val="itemsouspartie"/>
      </w:pPr>
      <w:r>
        <w:t>Erreur sur le volume prélevé</w:t>
      </w:r>
    </w:p>
    <w:p w14:paraId="67D2C3C2" w14:textId="77777777" w:rsidR="00893478" w:rsidRDefault="00893478" w:rsidP="00893478">
      <w:pPr>
        <w:pStyle w:val="itemsouspartie"/>
      </w:pPr>
      <w:r>
        <w:t>Étaler la goutte déposée trop rapidement (mouvements brusques)</w:t>
      </w:r>
    </w:p>
    <w:p w14:paraId="7DCB601D" w14:textId="598BE084" w:rsidR="0029712B" w:rsidRPr="0029712B" w:rsidRDefault="0029712B" w:rsidP="0029712B">
      <w:pPr>
        <w:spacing w:after="0" w:line="276" w:lineRule="auto"/>
        <w:rPr>
          <w:rFonts w:ascii="Arial" w:hAnsi="Arial" w:cs="Arial"/>
        </w:rPr>
      </w:pPr>
    </w:p>
    <w:p w14:paraId="7E33324A" w14:textId="77777777" w:rsidR="0029712B" w:rsidRPr="0029712B" w:rsidRDefault="0029712B" w:rsidP="0029712B">
      <w:pPr>
        <w:pStyle w:val="Paragraphedeliste"/>
        <w:numPr>
          <w:ilvl w:val="0"/>
          <w:numId w:val="1"/>
        </w:numPr>
        <w:rPr>
          <w:rFonts w:ascii="Arial" w:hAnsi="Arial" w:cs="Arial"/>
          <w:b/>
          <w:sz w:val="24"/>
          <w:szCs w:val="24"/>
        </w:rPr>
      </w:pPr>
      <w:r w:rsidRPr="0029712B">
        <w:rPr>
          <w:rFonts w:ascii="Arial" w:hAnsi="Arial" w:cs="Arial"/>
          <w:b/>
          <w:sz w:val="24"/>
          <w:szCs w:val="24"/>
        </w:rPr>
        <w:t>Erreurs mineures non pénalisantes</w:t>
      </w:r>
    </w:p>
    <w:p w14:paraId="374DEF9E" w14:textId="45B42DB4" w:rsidR="0029712B" w:rsidRPr="0029712B" w:rsidRDefault="00DB5243" w:rsidP="00DB5243">
      <w:pPr>
        <w:pStyle w:val="itemsouspartie"/>
        <w:numPr>
          <w:ilvl w:val="0"/>
          <w:numId w:val="0"/>
        </w:numPr>
        <w:ind w:left="720"/>
      </w:pPr>
      <w:r>
        <w:t>/</w:t>
      </w:r>
      <w:bookmarkStart w:id="0" w:name="_GoBack"/>
      <w:bookmarkEnd w:id="0"/>
    </w:p>
    <w:p w14:paraId="157AF599" w14:textId="67B59003" w:rsidR="0029712B" w:rsidRPr="0029712B" w:rsidRDefault="0029712B" w:rsidP="0029712B">
      <w:pPr>
        <w:spacing w:after="0" w:line="276" w:lineRule="auto"/>
        <w:rPr>
          <w:rFonts w:ascii="Arial" w:hAnsi="Arial" w:cs="Arial"/>
        </w:rPr>
      </w:pPr>
    </w:p>
    <w:p w14:paraId="292CAFB2" w14:textId="77777777" w:rsidR="0029712B" w:rsidRPr="0029712B" w:rsidRDefault="0029712B" w:rsidP="0029712B">
      <w:pPr>
        <w:pStyle w:val="Paragraphedeliste"/>
        <w:numPr>
          <w:ilvl w:val="0"/>
          <w:numId w:val="1"/>
        </w:numPr>
        <w:rPr>
          <w:rFonts w:ascii="Arial" w:hAnsi="Arial" w:cs="Arial"/>
          <w:b/>
          <w:sz w:val="24"/>
          <w:szCs w:val="24"/>
        </w:rPr>
      </w:pPr>
      <w:r w:rsidRPr="0029712B">
        <w:rPr>
          <w:rFonts w:ascii="Arial" w:hAnsi="Arial" w:cs="Arial"/>
          <w:b/>
          <w:sz w:val="24"/>
          <w:szCs w:val="24"/>
        </w:rPr>
        <w:t xml:space="preserve">Diversités des pratiques </w:t>
      </w:r>
    </w:p>
    <w:p w14:paraId="78E889E5" w14:textId="77777777" w:rsidR="00893478" w:rsidRDefault="00893478" w:rsidP="00893478">
      <w:pPr>
        <w:pStyle w:val="itemsouspartie"/>
      </w:pPr>
      <w:r>
        <w:t>Utilisation de pipette graduée stérile, pipette paille, de râteau ou de billes</w:t>
      </w:r>
    </w:p>
    <w:p w14:paraId="1AB1C31B" w14:textId="77777777" w:rsidR="0029712B" w:rsidRPr="0029712B" w:rsidRDefault="0029712B" w:rsidP="0029712B">
      <w:pPr>
        <w:spacing w:after="0" w:line="276" w:lineRule="auto"/>
        <w:rPr>
          <w:rFonts w:ascii="Arial" w:hAnsi="Arial" w:cs="Arial"/>
        </w:rPr>
      </w:pPr>
    </w:p>
    <w:p w14:paraId="309691DD" w14:textId="77777777" w:rsidR="0029712B" w:rsidRPr="0029712B" w:rsidRDefault="0029712B" w:rsidP="0029712B">
      <w:pPr>
        <w:pStyle w:val="Paragraphedeliste"/>
        <w:numPr>
          <w:ilvl w:val="0"/>
          <w:numId w:val="1"/>
        </w:numPr>
        <w:rPr>
          <w:rFonts w:ascii="Arial" w:hAnsi="Arial" w:cs="Arial"/>
          <w:b/>
          <w:sz w:val="24"/>
          <w:szCs w:val="24"/>
        </w:rPr>
      </w:pPr>
      <w:r w:rsidRPr="0029712B">
        <w:rPr>
          <w:rFonts w:ascii="Arial" w:hAnsi="Arial" w:cs="Arial"/>
          <w:b/>
          <w:sz w:val="24"/>
          <w:szCs w:val="24"/>
        </w:rPr>
        <w:t xml:space="preserve">Propositions pédagogiques </w:t>
      </w:r>
    </w:p>
    <w:p w14:paraId="28961825" w14:textId="21290EE5" w:rsidR="00893478" w:rsidRDefault="00893478" w:rsidP="00893478">
      <w:pPr>
        <w:pStyle w:val="itemsouspartie"/>
      </w:pPr>
      <w:r>
        <w:t>Dénombrement de micro-organismes dans des produits alimentaires : lait, jus de pomme…</w:t>
      </w:r>
    </w:p>
    <w:p w14:paraId="6E2F471B" w14:textId="77777777" w:rsidR="0029712B" w:rsidRPr="0029712B" w:rsidRDefault="0029712B" w:rsidP="0029712B">
      <w:pPr>
        <w:rPr>
          <w:rFonts w:ascii="Arial" w:hAnsi="Arial" w:cs="Arial"/>
        </w:rPr>
      </w:pPr>
    </w:p>
    <w:sectPr w:rsidR="0029712B" w:rsidRPr="0029712B" w:rsidSect="002971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B0"/>
    <w:multiLevelType w:val="multilevel"/>
    <w:tmpl w:val="2AFA148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EC474CF"/>
    <w:multiLevelType w:val="hybridMultilevel"/>
    <w:tmpl w:val="4606A7F0"/>
    <w:lvl w:ilvl="0" w:tplc="CD3E54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55BF2"/>
    <w:multiLevelType w:val="multilevel"/>
    <w:tmpl w:val="51EAD3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F25039"/>
    <w:multiLevelType w:val="hybridMultilevel"/>
    <w:tmpl w:val="D2ACADDA"/>
    <w:lvl w:ilvl="0" w:tplc="FD3C9B8C">
      <w:start w:val="1"/>
      <w:numFmt w:val="bullet"/>
      <w:lvlText w:val=""/>
      <w:lvlJc w:val="left"/>
      <w:pPr>
        <w:ind w:left="360" w:hanging="360"/>
      </w:pPr>
      <w:rPr>
        <w:rFonts w:ascii="Symbol" w:hAnsi="Symbol" w:hint="default"/>
      </w:rPr>
    </w:lvl>
    <w:lvl w:ilvl="1" w:tplc="BE2A0264">
      <w:start w:val="1"/>
      <w:numFmt w:val="lowerLetter"/>
      <w:lvlText w:val="%2."/>
      <w:lvlJc w:val="left"/>
      <w:pPr>
        <w:ind w:left="1080" w:hanging="360"/>
      </w:pPr>
    </w:lvl>
    <w:lvl w:ilvl="2" w:tplc="10863D6E">
      <w:start w:val="1"/>
      <w:numFmt w:val="lowerRoman"/>
      <w:lvlText w:val="%3."/>
      <w:lvlJc w:val="right"/>
      <w:pPr>
        <w:ind w:left="1800" w:hanging="180"/>
      </w:pPr>
    </w:lvl>
    <w:lvl w:ilvl="3" w:tplc="0046D2B4">
      <w:start w:val="1"/>
      <w:numFmt w:val="decimal"/>
      <w:lvlText w:val="%4."/>
      <w:lvlJc w:val="left"/>
      <w:pPr>
        <w:ind w:left="2520" w:hanging="360"/>
      </w:pPr>
    </w:lvl>
    <w:lvl w:ilvl="4" w:tplc="043857F6">
      <w:start w:val="1"/>
      <w:numFmt w:val="lowerLetter"/>
      <w:lvlText w:val="%5."/>
      <w:lvlJc w:val="left"/>
      <w:pPr>
        <w:ind w:left="3240" w:hanging="360"/>
      </w:pPr>
    </w:lvl>
    <w:lvl w:ilvl="5" w:tplc="DADEF950">
      <w:start w:val="1"/>
      <w:numFmt w:val="lowerRoman"/>
      <w:lvlText w:val="%6."/>
      <w:lvlJc w:val="right"/>
      <w:pPr>
        <w:ind w:left="3960" w:hanging="180"/>
      </w:pPr>
    </w:lvl>
    <w:lvl w:ilvl="6" w:tplc="3040974A">
      <w:start w:val="1"/>
      <w:numFmt w:val="decimal"/>
      <w:lvlText w:val="%7."/>
      <w:lvlJc w:val="left"/>
      <w:pPr>
        <w:ind w:left="4680" w:hanging="360"/>
      </w:pPr>
    </w:lvl>
    <w:lvl w:ilvl="7" w:tplc="72F82B76">
      <w:start w:val="1"/>
      <w:numFmt w:val="lowerLetter"/>
      <w:lvlText w:val="%8."/>
      <w:lvlJc w:val="left"/>
      <w:pPr>
        <w:ind w:left="5400" w:hanging="360"/>
      </w:pPr>
    </w:lvl>
    <w:lvl w:ilvl="8" w:tplc="CC986CBC">
      <w:start w:val="1"/>
      <w:numFmt w:val="lowerRoman"/>
      <w:lvlText w:val="%9."/>
      <w:lvlJc w:val="right"/>
      <w:pPr>
        <w:ind w:left="6120" w:hanging="180"/>
      </w:pPr>
    </w:lvl>
  </w:abstractNum>
  <w:abstractNum w:abstractNumId="4" w15:restartNumberingAfterBreak="0">
    <w:nsid w:val="3D047047"/>
    <w:multiLevelType w:val="multilevel"/>
    <w:tmpl w:val="5C8CF34E"/>
    <w:lvl w:ilvl="0">
      <w:start w:val="1"/>
      <w:numFmt w:val="decimal"/>
      <w:pStyle w:val="Listenumros"/>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646DD9"/>
    <w:multiLevelType w:val="hybridMultilevel"/>
    <w:tmpl w:val="D068A0CC"/>
    <w:lvl w:ilvl="0" w:tplc="33768BD4">
      <w:start w:val="1"/>
      <w:numFmt w:val="bullet"/>
      <w:lvlText w:val=""/>
      <w:lvlJc w:val="left"/>
      <w:pPr>
        <w:ind w:left="720" w:hanging="360"/>
      </w:pPr>
      <w:rPr>
        <w:rFonts w:ascii="Symbol" w:hAnsi="Symbol" w:hint="default"/>
      </w:rPr>
    </w:lvl>
    <w:lvl w:ilvl="1" w:tplc="D8CC9670">
      <w:start w:val="1"/>
      <w:numFmt w:val="bullet"/>
      <w:lvlText w:val="o"/>
      <w:lvlJc w:val="left"/>
      <w:pPr>
        <w:ind w:left="1440" w:hanging="360"/>
      </w:pPr>
      <w:rPr>
        <w:rFonts w:ascii="Courier New" w:hAnsi="Courier New" w:cs="Courier New" w:hint="default"/>
      </w:rPr>
    </w:lvl>
    <w:lvl w:ilvl="2" w:tplc="D9AC5506">
      <w:start w:val="1"/>
      <w:numFmt w:val="bullet"/>
      <w:lvlText w:val=""/>
      <w:lvlJc w:val="left"/>
      <w:pPr>
        <w:ind w:left="2160" w:hanging="360"/>
      </w:pPr>
      <w:rPr>
        <w:rFonts w:ascii="Wingdings" w:hAnsi="Wingdings" w:hint="default"/>
      </w:rPr>
    </w:lvl>
    <w:lvl w:ilvl="3" w:tplc="3A7AEDBE">
      <w:start w:val="1"/>
      <w:numFmt w:val="bullet"/>
      <w:lvlText w:val=""/>
      <w:lvlJc w:val="left"/>
      <w:pPr>
        <w:ind w:left="2880" w:hanging="360"/>
      </w:pPr>
      <w:rPr>
        <w:rFonts w:ascii="Symbol" w:hAnsi="Symbol" w:hint="default"/>
      </w:rPr>
    </w:lvl>
    <w:lvl w:ilvl="4" w:tplc="519C5A88">
      <w:start w:val="1"/>
      <w:numFmt w:val="bullet"/>
      <w:lvlText w:val="o"/>
      <w:lvlJc w:val="left"/>
      <w:pPr>
        <w:ind w:left="3600" w:hanging="360"/>
      </w:pPr>
      <w:rPr>
        <w:rFonts w:ascii="Courier New" w:hAnsi="Courier New" w:cs="Courier New" w:hint="default"/>
      </w:rPr>
    </w:lvl>
    <w:lvl w:ilvl="5" w:tplc="B0C0545C">
      <w:start w:val="1"/>
      <w:numFmt w:val="bullet"/>
      <w:lvlText w:val=""/>
      <w:lvlJc w:val="left"/>
      <w:pPr>
        <w:ind w:left="4320" w:hanging="360"/>
      </w:pPr>
      <w:rPr>
        <w:rFonts w:ascii="Wingdings" w:hAnsi="Wingdings" w:hint="default"/>
      </w:rPr>
    </w:lvl>
    <w:lvl w:ilvl="6" w:tplc="D8942D32">
      <w:start w:val="1"/>
      <w:numFmt w:val="bullet"/>
      <w:lvlText w:val=""/>
      <w:lvlJc w:val="left"/>
      <w:pPr>
        <w:ind w:left="5040" w:hanging="360"/>
      </w:pPr>
      <w:rPr>
        <w:rFonts w:ascii="Symbol" w:hAnsi="Symbol" w:hint="default"/>
      </w:rPr>
    </w:lvl>
    <w:lvl w:ilvl="7" w:tplc="336AE42A">
      <w:start w:val="1"/>
      <w:numFmt w:val="bullet"/>
      <w:lvlText w:val="o"/>
      <w:lvlJc w:val="left"/>
      <w:pPr>
        <w:ind w:left="5760" w:hanging="360"/>
      </w:pPr>
      <w:rPr>
        <w:rFonts w:ascii="Courier New" w:hAnsi="Courier New" w:cs="Courier New" w:hint="default"/>
      </w:rPr>
    </w:lvl>
    <w:lvl w:ilvl="8" w:tplc="B7F85A96">
      <w:start w:val="1"/>
      <w:numFmt w:val="bullet"/>
      <w:lvlText w:val=""/>
      <w:lvlJc w:val="left"/>
      <w:pPr>
        <w:ind w:left="6480" w:hanging="360"/>
      </w:pPr>
      <w:rPr>
        <w:rFonts w:ascii="Wingdings" w:hAnsi="Wingdings" w:hint="default"/>
      </w:rPr>
    </w:lvl>
  </w:abstractNum>
  <w:abstractNum w:abstractNumId="6" w15:restartNumberingAfterBreak="0">
    <w:nsid w:val="49B27DBF"/>
    <w:multiLevelType w:val="hybridMultilevel"/>
    <w:tmpl w:val="31A04008"/>
    <w:lvl w:ilvl="0" w:tplc="FE00D94C">
      <w:start w:val="1"/>
      <w:numFmt w:val="decimal"/>
      <w:pStyle w:val="titreparagraph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ED6AD5"/>
    <w:multiLevelType w:val="hybridMultilevel"/>
    <w:tmpl w:val="788AD6CE"/>
    <w:lvl w:ilvl="0" w:tplc="2A8820C0">
      <w:start w:val="1"/>
      <w:numFmt w:val="bullet"/>
      <w:lvlText w:val=""/>
      <w:lvlJc w:val="left"/>
      <w:pPr>
        <w:ind w:left="720" w:hanging="360"/>
      </w:pPr>
      <w:rPr>
        <w:rFonts w:ascii="Symbol" w:hAnsi="Symbol" w:hint="default"/>
      </w:rPr>
    </w:lvl>
    <w:lvl w:ilvl="1" w:tplc="C42E905A">
      <w:start w:val="1"/>
      <w:numFmt w:val="bullet"/>
      <w:lvlText w:val="o"/>
      <w:lvlJc w:val="left"/>
      <w:pPr>
        <w:ind w:left="1440" w:hanging="360"/>
      </w:pPr>
      <w:rPr>
        <w:rFonts w:ascii="Courier New" w:hAnsi="Courier New" w:cs="Courier New" w:hint="default"/>
      </w:rPr>
    </w:lvl>
    <w:lvl w:ilvl="2" w:tplc="36A233A8">
      <w:start w:val="1"/>
      <w:numFmt w:val="bullet"/>
      <w:lvlText w:val=""/>
      <w:lvlJc w:val="left"/>
      <w:pPr>
        <w:ind w:left="2160" w:hanging="360"/>
      </w:pPr>
      <w:rPr>
        <w:rFonts w:ascii="Wingdings" w:hAnsi="Wingdings" w:hint="default"/>
      </w:rPr>
    </w:lvl>
    <w:lvl w:ilvl="3" w:tplc="3342BD82">
      <w:start w:val="1"/>
      <w:numFmt w:val="bullet"/>
      <w:lvlText w:val=""/>
      <w:lvlJc w:val="left"/>
      <w:pPr>
        <w:ind w:left="2880" w:hanging="360"/>
      </w:pPr>
      <w:rPr>
        <w:rFonts w:ascii="Symbol" w:hAnsi="Symbol" w:hint="default"/>
      </w:rPr>
    </w:lvl>
    <w:lvl w:ilvl="4" w:tplc="BCAEF576">
      <w:start w:val="1"/>
      <w:numFmt w:val="bullet"/>
      <w:lvlText w:val="o"/>
      <w:lvlJc w:val="left"/>
      <w:pPr>
        <w:ind w:left="3600" w:hanging="360"/>
      </w:pPr>
      <w:rPr>
        <w:rFonts w:ascii="Courier New" w:hAnsi="Courier New" w:cs="Courier New" w:hint="default"/>
      </w:rPr>
    </w:lvl>
    <w:lvl w:ilvl="5" w:tplc="476204DE">
      <w:start w:val="1"/>
      <w:numFmt w:val="bullet"/>
      <w:lvlText w:val=""/>
      <w:lvlJc w:val="left"/>
      <w:pPr>
        <w:ind w:left="4320" w:hanging="360"/>
      </w:pPr>
      <w:rPr>
        <w:rFonts w:ascii="Wingdings" w:hAnsi="Wingdings" w:hint="default"/>
      </w:rPr>
    </w:lvl>
    <w:lvl w:ilvl="6" w:tplc="0E2AD18C">
      <w:start w:val="1"/>
      <w:numFmt w:val="bullet"/>
      <w:lvlText w:val=""/>
      <w:lvlJc w:val="left"/>
      <w:pPr>
        <w:ind w:left="5040" w:hanging="360"/>
      </w:pPr>
      <w:rPr>
        <w:rFonts w:ascii="Symbol" w:hAnsi="Symbol" w:hint="default"/>
      </w:rPr>
    </w:lvl>
    <w:lvl w:ilvl="7" w:tplc="A080E88E">
      <w:start w:val="1"/>
      <w:numFmt w:val="bullet"/>
      <w:lvlText w:val="o"/>
      <w:lvlJc w:val="left"/>
      <w:pPr>
        <w:ind w:left="5760" w:hanging="360"/>
      </w:pPr>
      <w:rPr>
        <w:rFonts w:ascii="Courier New" w:hAnsi="Courier New" w:cs="Courier New" w:hint="default"/>
      </w:rPr>
    </w:lvl>
    <w:lvl w:ilvl="8" w:tplc="2D2EC27E">
      <w:start w:val="1"/>
      <w:numFmt w:val="bullet"/>
      <w:lvlText w:val=""/>
      <w:lvlJc w:val="left"/>
      <w:pPr>
        <w:ind w:left="6480" w:hanging="360"/>
      </w:pPr>
      <w:rPr>
        <w:rFonts w:ascii="Wingdings" w:hAnsi="Wingdings" w:hint="default"/>
      </w:rPr>
    </w:lvl>
  </w:abstractNum>
  <w:abstractNum w:abstractNumId="8" w15:restartNumberingAfterBreak="0">
    <w:nsid w:val="642370C9"/>
    <w:multiLevelType w:val="multilevel"/>
    <w:tmpl w:val="24AE7BF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47E7779"/>
    <w:multiLevelType w:val="hybridMultilevel"/>
    <w:tmpl w:val="E87ECFD8"/>
    <w:lvl w:ilvl="0" w:tplc="10B8C91E">
      <w:start w:val="1"/>
      <w:numFmt w:val="bullet"/>
      <w:pStyle w:val="itemsouspart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4"/>
  </w:num>
  <w:num w:numId="6">
    <w:abstractNumId w:val="5"/>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2B"/>
    <w:rsid w:val="00095ED2"/>
    <w:rsid w:val="0029712B"/>
    <w:rsid w:val="00893478"/>
    <w:rsid w:val="00A12023"/>
    <w:rsid w:val="00B278E1"/>
    <w:rsid w:val="00DB5243"/>
    <w:rsid w:val="00DF7C7B"/>
    <w:rsid w:val="00EE0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2E14"/>
  <w15:chartTrackingRefBased/>
  <w15:docId w15:val="{C1A5EA67-C89C-4983-AC0B-11FA6825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9712B"/>
    <w:pPr>
      <w:ind w:left="720"/>
      <w:contextualSpacing/>
    </w:pPr>
  </w:style>
  <w:style w:type="paragraph" w:customStyle="1" w:styleId="titreparagraphe">
    <w:name w:val="titre paragraphe"/>
    <w:basedOn w:val="Paragraphedeliste"/>
    <w:link w:val="titreparagrapheCar"/>
    <w:qFormat/>
    <w:rsid w:val="00DB5243"/>
    <w:pPr>
      <w:numPr>
        <w:numId w:val="1"/>
      </w:numPr>
    </w:pPr>
    <w:rPr>
      <w:rFonts w:ascii="Arial" w:hAnsi="Arial" w:cs="Arial"/>
      <w:b/>
      <w:sz w:val="24"/>
      <w:szCs w:val="24"/>
    </w:rPr>
  </w:style>
  <w:style w:type="paragraph" w:customStyle="1" w:styleId="itemsouspartie">
    <w:name w:val="item sous partie"/>
    <w:basedOn w:val="Paragraphedeliste"/>
    <w:link w:val="itemsouspartieCar"/>
    <w:qFormat/>
    <w:rsid w:val="00DB5243"/>
    <w:pPr>
      <w:numPr>
        <w:numId w:val="2"/>
      </w:numPr>
      <w:spacing w:after="0" w:line="276" w:lineRule="auto"/>
    </w:pPr>
    <w:rPr>
      <w:rFonts w:ascii="Arial" w:hAnsi="Arial" w:cs="Arial"/>
    </w:rPr>
  </w:style>
  <w:style w:type="character" w:customStyle="1" w:styleId="ParagraphedelisteCar">
    <w:name w:val="Paragraphe de liste Car"/>
    <w:basedOn w:val="Policepardfaut"/>
    <w:link w:val="Paragraphedeliste"/>
    <w:uiPriority w:val="34"/>
    <w:rsid w:val="00DB5243"/>
  </w:style>
  <w:style w:type="character" w:customStyle="1" w:styleId="titreparagrapheCar">
    <w:name w:val="titre paragraphe Car"/>
    <w:basedOn w:val="ParagraphedelisteCar"/>
    <w:link w:val="titreparagraphe"/>
    <w:rsid w:val="00DB5243"/>
    <w:rPr>
      <w:rFonts w:ascii="Arial" w:hAnsi="Arial" w:cs="Arial"/>
      <w:b/>
      <w:sz w:val="24"/>
      <w:szCs w:val="24"/>
    </w:rPr>
  </w:style>
  <w:style w:type="paragraph" w:styleId="Listenumros">
    <w:name w:val="List Number"/>
    <w:basedOn w:val="Normal"/>
    <w:uiPriority w:val="99"/>
    <w:unhideWhenUsed/>
    <w:rsid w:val="00DB5243"/>
    <w:pPr>
      <w:numPr>
        <w:numId w:val="5"/>
      </w:numPr>
      <w:spacing w:after="200" w:line="276" w:lineRule="auto"/>
      <w:contextualSpacing/>
    </w:pPr>
    <w:rPr>
      <w:rFonts w:ascii="Comic Sans MS" w:eastAsia="Comic Sans MS" w:hAnsi="Comic Sans MS" w:cs="Times New Roman"/>
    </w:rPr>
  </w:style>
  <w:style w:type="character" w:customStyle="1" w:styleId="itemsouspartieCar">
    <w:name w:val="item sous partie Car"/>
    <w:basedOn w:val="ParagraphedelisteCar"/>
    <w:link w:val="itemsouspartie"/>
    <w:rsid w:val="00DB52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Faller</dc:creator>
  <cp:keywords/>
  <dc:description/>
  <cp:lastModifiedBy>MATTIELLO LAURA</cp:lastModifiedBy>
  <cp:revision>2</cp:revision>
  <dcterms:created xsi:type="dcterms:W3CDTF">2023-01-17T08:14:00Z</dcterms:created>
  <dcterms:modified xsi:type="dcterms:W3CDTF">2023-01-17T08:14:00Z</dcterms:modified>
</cp:coreProperties>
</file>