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226DE86E" w:rsidR="00095ED2" w:rsidRPr="0029712B" w:rsidRDefault="00486D19" w:rsidP="002971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Cytométrie manuelle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5FBDABB2" w14:textId="7D7D44F3" w:rsidR="00DB5243" w:rsidRPr="00DB5243" w:rsidRDefault="0029712B" w:rsidP="00DB5243">
      <w:pPr>
        <w:pStyle w:val="titreparagraphe"/>
      </w:pPr>
      <w:r w:rsidRPr="0029712B">
        <w:t>Attendus pour un niveau maitrisé</w:t>
      </w:r>
    </w:p>
    <w:p w14:paraId="1AEB57C1" w14:textId="77777777" w:rsidR="00486D19" w:rsidRDefault="00486D19" w:rsidP="00486D19">
      <w:pPr>
        <w:pStyle w:val="itemsouspartie"/>
      </w:pPr>
      <w:r>
        <w:t>Réaliser une dilution de l’échantillon si nécessaire dans un tube préalablement identifié, avec un colora</w:t>
      </w:r>
      <w:bookmarkStart w:id="0" w:name="_GoBack"/>
      <w:bookmarkEnd w:id="0"/>
      <w:r>
        <w:t>nt vital ou autre diluant</w:t>
      </w:r>
    </w:p>
    <w:p w14:paraId="51924F32" w14:textId="77777777" w:rsidR="00486D19" w:rsidRDefault="00486D19" w:rsidP="00486D19">
      <w:pPr>
        <w:pStyle w:val="itemsouspartie"/>
      </w:pPr>
      <w:r>
        <w:t xml:space="preserve">Poser la cellule de comptage sur un support </w:t>
      </w:r>
    </w:p>
    <w:p w14:paraId="74F500F6" w14:textId="77777777" w:rsidR="00486D19" w:rsidRDefault="00486D19" w:rsidP="00486D19">
      <w:pPr>
        <w:pStyle w:val="itemsouspartie"/>
      </w:pPr>
      <w:r>
        <w:t xml:space="preserve">Humidifier les plateaux latéraux de la cellule de comptage </w:t>
      </w:r>
    </w:p>
    <w:p w14:paraId="7632C85D" w14:textId="77777777" w:rsidR="00486D19" w:rsidRDefault="00486D19" w:rsidP="00486D19">
      <w:pPr>
        <w:pStyle w:val="itemsouspartie"/>
      </w:pPr>
      <w:r>
        <w:t>Poser la lamelle et la faire adhérer aux plateaux latéraux</w:t>
      </w:r>
    </w:p>
    <w:p w14:paraId="153D8050" w14:textId="77777777" w:rsidR="00486D19" w:rsidRDefault="00486D19" w:rsidP="00486D19">
      <w:pPr>
        <w:pStyle w:val="itemsouspartie"/>
      </w:pPr>
      <w:r>
        <w:t>Homogénéiser l’échantillon</w:t>
      </w:r>
    </w:p>
    <w:p w14:paraId="73703F85" w14:textId="77777777" w:rsidR="00486D19" w:rsidRDefault="00486D19" w:rsidP="00486D19">
      <w:pPr>
        <w:pStyle w:val="itemsouspartie"/>
      </w:pPr>
      <w:r>
        <w:t xml:space="preserve">Prélever un petit volume avec une pipette automatique (minimum 20 µL) ou avec une pipette molle effilée </w:t>
      </w:r>
    </w:p>
    <w:p w14:paraId="3441D5F1" w14:textId="77777777" w:rsidR="00486D19" w:rsidRDefault="00486D19" w:rsidP="00486D19">
      <w:pPr>
        <w:pStyle w:val="itemsouspartie"/>
      </w:pPr>
      <w:r>
        <w:t>Remplir la chambre de comptage dans sa totalité, sans débordement, en une seule fois, par capillarité en plaçant la pointe du cône à l’interface entre la lamelle et le plateau central de la cellule de comptage</w:t>
      </w:r>
    </w:p>
    <w:p w14:paraId="5CB94582" w14:textId="77777777" w:rsidR="00486D19" w:rsidRDefault="00486D19" w:rsidP="00486D19">
      <w:pPr>
        <w:pStyle w:val="itemsouspartie"/>
      </w:pPr>
      <w:r>
        <w:t>Placer la cellule de comptage sur le microscope éteint afin d’éviter les évaporations de l’échantillon</w:t>
      </w:r>
    </w:p>
    <w:p w14:paraId="4AAC6697" w14:textId="77777777" w:rsidR="00486D19" w:rsidRDefault="00486D19" w:rsidP="00486D19">
      <w:pPr>
        <w:pStyle w:val="itemsouspartie"/>
      </w:pPr>
      <w:r>
        <w:t>Laisser sédimenter les cellules 5 min</w:t>
      </w:r>
    </w:p>
    <w:p w14:paraId="52E88AF1" w14:textId="77777777" w:rsidR="00486D19" w:rsidRDefault="00486D19" w:rsidP="00486D19">
      <w:pPr>
        <w:pStyle w:val="itemsouspartie"/>
      </w:pPr>
      <w:r>
        <w:t xml:space="preserve">Régler le microscope pour une observation à l’objectif x10 </w:t>
      </w:r>
      <w:r w:rsidRPr="00BC4A5B">
        <w:rPr>
          <w:rFonts w:eastAsia="Times New Roman" w:cstheme="minorHAnsi"/>
          <w:lang w:eastAsia="fr-FR"/>
        </w:rPr>
        <w:t>(condenseur bas, diaphragme presque fermé, intensité lumineuse moyenne)</w:t>
      </w:r>
    </w:p>
    <w:p w14:paraId="3E272275" w14:textId="77777777" w:rsidR="00486D19" w:rsidRDefault="00486D19" w:rsidP="00486D19">
      <w:pPr>
        <w:pStyle w:val="itemsouspartie"/>
      </w:pPr>
      <w:r>
        <w:t>Vérifier l’homogénéité de la répartition des cellules sur le quadrillage</w:t>
      </w:r>
    </w:p>
    <w:p w14:paraId="7E61B359" w14:textId="4035DAA4" w:rsidR="00486D19" w:rsidRDefault="00486D19" w:rsidP="00486D19">
      <w:pPr>
        <w:pStyle w:val="itemsouspartie"/>
      </w:pPr>
      <w:r>
        <w:t xml:space="preserve">Régler le microscope pour une observation à l’objectif x40 </w:t>
      </w:r>
      <w:r>
        <w:rPr>
          <w:rFonts w:eastAsia="Times New Roman" w:cstheme="minorHAnsi"/>
          <w:lang w:eastAsia="fr-FR"/>
        </w:rPr>
        <w:t>en gardant les mêmes réglages qu’à l’objectif x10</w:t>
      </w:r>
    </w:p>
    <w:p w14:paraId="052A5D2A" w14:textId="19D3D775" w:rsidR="00486D19" w:rsidRDefault="00486D19" w:rsidP="00486D19">
      <w:pPr>
        <w:pStyle w:val="itemsouspartie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5182CD1" wp14:editId="5616DD6F">
            <wp:simplePos x="0" y="0"/>
            <wp:positionH relativeFrom="column">
              <wp:posOffset>4740696</wp:posOffset>
            </wp:positionH>
            <wp:positionV relativeFrom="paragraph">
              <wp:posOffset>309468</wp:posOffset>
            </wp:positionV>
            <wp:extent cx="1583690" cy="1267460"/>
            <wp:effectExtent l="0" t="0" r="0" b="8890"/>
            <wp:wrapTight wrapText="bothSides">
              <wp:wrapPolygon edited="0">
                <wp:start x="0" y="0"/>
                <wp:lineTo x="0" y="21427"/>
                <wp:lineTo x="21306" y="21427"/>
                <wp:lineTo x="2130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Vérifier la densité cellulaire ; si la densité est trop importante diluer l’échantillon (100 cellules dans 5 rectangles distinct minimum)</w:t>
      </w:r>
    </w:p>
    <w:p w14:paraId="6EFD63F1" w14:textId="77777777" w:rsidR="00486D19" w:rsidRDefault="00486D19" w:rsidP="00486D19">
      <w:pPr>
        <w:pStyle w:val="itemsouspartie"/>
        <w:numPr>
          <w:ilvl w:val="0"/>
          <w:numId w:val="0"/>
        </w:numPr>
        <w:ind w:left="720"/>
      </w:pPr>
    </w:p>
    <w:p w14:paraId="4544C33D" w14:textId="6D11AF60" w:rsidR="00486D19" w:rsidRDefault="00486D19" w:rsidP="00486D19">
      <w:pPr>
        <w:pStyle w:val="itemsouspartie"/>
      </w:pPr>
      <w:r>
        <w:t>Compter les cellules dans 5 rectangles de la chambre de comptage (au 4 coins + 1 au centre) sans compter deux fois les mêmes cellules (compter les cellules sur les lignes extérieures une seule fois</w:t>
      </w:r>
      <w:r>
        <w:t>,</w:t>
      </w:r>
      <w:r>
        <w:t xml:space="preserve"> cf. schéma)</w:t>
      </w:r>
      <w:r w:rsidRPr="00486D19">
        <w:rPr>
          <w:noProof/>
          <w:lang w:eastAsia="fr-FR"/>
        </w:rPr>
        <w:t xml:space="preserve"> </w:t>
      </w:r>
    </w:p>
    <w:p w14:paraId="2791A781" w14:textId="77777777" w:rsidR="00486D19" w:rsidRDefault="00486D19" w:rsidP="00486D19">
      <w:pPr>
        <w:pStyle w:val="itemsouspartie"/>
        <w:numPr>
          <w:ilvl w:val="0"/>
          <w:numId w:val="0"/>
        </w:numPr>
        <w:ind w:left="720"/>
      </w:pPr>
    </w:p>
    <w:p w14:paraId="29A0464E" w14:textId="77777777" w:rsidR="00486D19" w:rsidRDefault="00486D19" w:rsidP="00486D19">
      <w:pPr>
        <w:pStyle w:val="itemsouspartie"/>
      </w:pPr>
      <w:r>
        <w:t>Consigner les valeurs trouvées dans le cahier de laboratoire</w:t>
      </w:r>
    </w:p>
    <w:p w14:paraId="04B5D7CF" w14:textId="77777777" w:rsidR="00486D19" w:rsidRDefault="00486D19" w:rsidP="00486D19">
      <w:pPr>
        <w:pStyle w:val="itemsouspartie"/>
      </w:pPr>
      <w:r>
        <w:t>Déposer la cellule de comptage directement après comptage dans un bac de désinfectant.</w:t>
      </w:r>
    </w:p>
    <w:p w14:paraId="4F24DFE3" w14:textId="77777777" w:rsidR="00486D19" w:rsidRDefault="00486D19" w:rsidP="00486D19">
      <w:pPr>
        <w:pStyle w:val="itemsouspartie"/>
      </w:pPr>
      <w:r>
        <w:t xml:space="preserve">Laisse agir le désinfectant pendant au moins 5 min </w:t>
      </w:r>
    </w:p>
    <w:p w14:paraId="54ADF070" w14:textId="77777777" w:rsidR="00486D19" w:rsidRDefault="00486D19" w:rsidP="00486D19">
      <w:pPr>
        <w:pStyle w:val="itemsouspartie"/>
      </w:pPr>
      <w:r>
        <w:t>Rincer à l’eau distillée puis sécher la cellule de comptage avant de la ranger.</w:t>
      </w:r>
    </w:p>
    <w:p w14:paraId="664F9C24" w14:textId="4B133CA9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1725EEA1" w14:textId="13128A59" w:rsid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</w:p>
    <w:p w14:paraId="3C0B0898" w14:textId="77777777" w:rsidR="00486D19" w:rsidRDefault="00486D19" w:rsidP="00486D19">
      <w:pPr>
        <w:pStyle w:val="itemsouspartie"/>
      </w:pPr>
      <w:r>
        <w:t>Trop de lumière entrainant le dessèchement de l’échantillon</w:t>
      </w:r>
    </w:p>
    <w:p w14:paraId="0E5589F6" w14:textId="77777777" w:rsidR="00486D19" w:rsidRDefault="00486D19" w:rsidP="00486D19">
      <w:pPr>
        <w:pStyle w:val="itemsouspartie"/>
      </w:pPr>
      <w:r>
        <w:t>Volume de remplissage insuffisant ou remplissage en plusieurs fois</w:t>
      </w:r>
    </w:p>
    <w:p w14:paraId="029A5493" w14:textId="77777777" w:rsidR="00486D19" w:rsidRDefault="00486D19" w:rsidP="00486D19">
      <w:pPr>
        <w:pStyle w:val="itemsouspartie"/>
      </w:pPr>
      <w:r w:rsidRPr="009D526F">
        <w:t xml:space="preserve">Débordement de </w:t>
      </w:r>
      <w:r>
        <w:t xml:space="preserve">la suspension hors rigoles </w:t>
      </w:r>
    </w:p>
    <w:p w14:paraId="75AB3356" w14:textId="77777777" w:rsidR="00486D19" w:rsidRDefault="00486D19" w:rsidP="00486D19">
      <w:pPr>
        <w:pStyle w:val="itemsouspartie"/>
      </w:pPr>
      <w:r>
        <w:t>Non-respect du temps de sédimentation</w:t>
      </w:r>
    </w:p>
    <w:p w14:paraId="43DD6354" w14:textId="77777777" w:rsidR="00486D19" w:rsidRDefault="00486D19" w:rsidP="00486D19">
      <w:pPr>
        <w:pStyle w:val="itemsouspartie"/>
      </w:pPr>
      <w:r>
        <w:lastRenderedPageBreak/>
        <w:t>Problème de densité et d’homogénéité dans la répartition des cellules</w:t>
      </w:r>
    </w:p>
    <w:p w14:paraId="1F386C74" w14:textId="77777777" w:rsidR="00486D19" w:rsidRPr="009D526F" w:rsidRDefault="00486D19" w:rsidP="00486D19">
      <w:pPr>
        <w:pStyle w:val="itemsouspartie"/>
      </w:pPr>
      <w:r>
        <w:t>Mauvais comptage (source d’erreur non identifiée)</w:t>
      </w:r>
    </w:p>
    <w:p w14:paraId="7DCB601D" w14:textId="598BE084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7E33324A" w14:textId="6D68351B" w:rsid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</w:p>
    <w:p w14:paraId="51CA40CC" w14:textId="6534AA75" w:rsidR="00486D19" w:rsidRPr="00486D19" w:rsidRDefault="00486D19" w:rsidP="00486D19">
      <w:pPr>
        <w:pStyle w:val="itemsouspartie"/>
      </w:pPr>
      <w:r>
        <w:t>Mauvais réglage du microscope n’empêchant pas le comptage</w:t>
      </w:r>
    </w:p>
    <w:p w14:paraId="157AF599" w14:textId="154406AA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292CAFB2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Diversités des pratiques </w:t>
      </w:r>
    </w:p>
    <w:p w14:paraId="250B74A8" w14:textId="77777777" w:rsidR="00486D19" w:rsidRDefault="00486D19" w:rsidP="00486D19">
      <w:pPr>
        <w:pStyle w:val="itemsouspartie"/>
      </w:pPr>
      <w:r w:rsidRPr="00896CEB">
        <w:t xml:space="preserve">Les cellules de comptage </w:t>
      </w:r>
    </w:p>
    <w:p w14:paraId="43872746" w14:textId="77777777" w:rsidR="00486D19" w:rsidRDefault="00486D19" w:rsidP="00486D19">
      <w:pPr>
        <w:pStyle w:val="itemsouspartie"/>
      </w:pPr>
      <w:r>
        <w:t xml:space="preserve">Fixer la lamelle à l’albumine d’œuf </w:t>
      </w:r>
    </w:p>
    <w:p w14:paraId="32FA84E4" w14:textId="77777777" w:rsidR="00486D19" w:rsidRDefault="00486D19" w:rsidP="00486D19">
      <w:pPr>
        <w:pStyle w:val="itemsouspartie"/>
      </w:pPr>
      <w:r>
        <w:t>Si un microscope pour deux, difficile de faire sédimenter les cellules sur le microscope</w:t>
      </w:r>
    </w:p>
    <w:p w14:paraId="1AB1C31B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309691DD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Propositions pédagogiques </w:t>
      </w:r>
    </w:p>
    <w:p w14:paraId="49440419" w14:textId="77777777" w:rsidR="00486D19" w:rsidRDefault="00486D19" w:rsidP="00486D19">
      <w:pPr>
        <w:pStyle w:val="itemsouspartie"/>
      </w:pPr>
      <w:r>
        <w:t>Numération de levures</w:t>
      </w:r>
    </w:p>
    <w:p w14:paraId="515E1516" w14:textId="77777777" w:rsidR="00486D19" w:rsidRPr="001443CE" w:rsidRDefault="00486D19" w:rsidP="00486D19">
      <w:pPr>
        <w:pStyle w:val="itemsouspartie"/>
      </w:pPr>
      <w:r>
        <w:t>Test de viabilité cellulaire au bleu de Funk</w:t>
      </w:r>
    </w:p>
    <w:p w14:paraId="6E2F471B" w14:textId="7B8432B9" w:rsidR="0029712B" w:rsidRPr="0029712B" w:rsidRDefault="0029712B" w:rsidP="00BE3631">
      <w:pPr>
        <w:pStyle w:val="itemsouspartie"/>
        <w:numPr>
          <w:ilvl w:val="0"/>
          <w:numId w:val="0"/>
        </w:numPr>
        <w:ind w:left="720"/>
      </w:pPr>
    </w:p>
    <w:sectPr w:rsidR="0029712B" w:rsidRPr="0029712B" w:rsidSect="002971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BD7"/>
    <w:multiLevelType w:val="hybridMultilevel"/>
    <w:tmpl w:val="8B0E2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D6B2E"/>
    <w:multiLevelType w:val="hybridMultilevel"/>
    <w:tmpl w:val="4D3C7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5D24"/>
    <w:multiLevelType w:val="hybridMultilevel"/>
    <w:tmpl w:val="E2764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A132FC"/>
    <w:multiLevelType w:val="hybridMultilevel"/>
    <w:tmpl w:val="69FC5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B081E"/>
    <w:multiLevelType w:val="hybridMultilevel"/>
    <w:tmpl w:val="1FDC8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E34ED"/>
    <w:multiLevelType w:val="hybridMultilevel"/>
    <w:tmpl w:val="4FC4A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E65EF"/>
    <w:multiLevelType w:val="hybridMultilevel"/>
    <w:tmpl w:val="BDF4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A57D5"/>
    <w:multiLevelType w:val="hybridMultilevel"/>
    <w:tmpl w:val="A7003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4"/>
  </w:num>
  <w:num w:numId="4">
    <w:abstractNumId w:val="18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25"/>
  </w:num>
  <w:num w:numId="10">
    <w:abstractNumId w:val="8"/>
  </w:num>
  <w:num w:numId="11">
    <w:abstractNumId w:val="3"/>
  </w:num>
  <w:num w:numId="12">
    <w:abstractNumId w:val="22"/>
  </w:num>
  <w:num w:numId="13">
    <w:abstractNumId w:val="17"/>
  </w:num>
  <w:num w:numId="14">
    <w:abstractNumId w:val="14"/>
  </w:num>
  <w:num w:numId="15">
    <w:abstractNumId w:val="23"/>
  </w:num>
  <w:num w:numId="16">
    <w:abstractNumId w:val="20"/>
  </w:num>
  <w:num w:numId="17">
    <w:abstractNumId w:val="15"/>
  </w:num>
  <w:num w:numId="18">
    <w:abstractNumId w:val="30"/>
  </w:num>
  <w:num w:numId="19">
    <w:abstractNumId w:val="5"/>
  </w:num>
  <w:num w:numId="20">
    <w:abstractNumId w:val="27"/>
  </w:num>
  <w:num w:numId="21">
    <w:abstractNumId w:val="7"/>
  </w:num>
  <w:num w:numId="22">
    <w:abstractNumId w:val="13"/>
  </w:num>
  <w:num w:numId="23">
    <w:abstractNumId w:val="28"/>
  </w:num>
  <w:num w:numId="24">
    <w:abstractNumId w:val="31"/>
  </w:num>
  <w:num w:numId="25">
    <w:abstractNumId w:val="6"/>
  </w:num>
  <w:num w:numId="26">
    <w:abstractNumId w:val="24"/>
  </w:num>
  <w:num w:numId="27">
    <w:abstractNumId w:val="0"/>
  </w:num>
  <w:num w:numId="28">
    <w:abstractNumId w:val="19"/>
  </w:num>
  <w:num w:numId="29">
    <w:abstractNumId w:val="9"/>
  </w:num>
  <w:num w:numId="30">
    <w:abstractNumId w:val="29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2172B9"/>
    <w:rsid w:val="0029712B"/>
    <w:rsid w:val="00486D19"/>
    <w:rsid w:val="00495AFF"/>
    <w:rsid w:val="00893478"/>
    <w:rsid w:val="00A12023"/>
    <w:rsid w:val="00B278E1"/>
    <w:rsid w:val="00B7749E"/>
    <w:rsid w:val="00BE3631"/>
    <w:rsid w:val="00D27188"/>
    <w:rsid w:val="00DB5243"/>
    <w:rsid w:val="00DF7C7B"/>
    <w:rsid w:val="00E20488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2</cp:revision>
  <dcterms:created xsi:type="dcterms:W3CDTF">2023-01-23T09:57:00Z</dcterms:created>
  <dcterms:modified xsi:type="dcterms:W3CDTF">2023-01-23T09:57:00Z</dcterms:modified>
</cp:coreProperties>
</file>