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76F4B7F1" w:rsidR="00095ED2" w:rsidRPr="0029712B" w:rsidRDefault="004B5A46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Utilisation </w:t>
            </w:r>
            <w:r w:rsidR="0046402A">
              <w:rPr>
                <w:rFonts w:ascii="Arial" w:hAnsi="Arial" w:cs="Arial"/>
                <w:b/>
                <w:sz w:val="28"/>
                <w:szCs w:val="28"/>
              </w:rPr>
              <w:t>de la burette dans le cas d’un dosage volumétrique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36F75B82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6B9E4B31" w14:textId="37020647" w:rsidR="0046402A" w:rsidRPr="0046402A" w:rsidRDefault="0046402A" w:rsidP="0046402A">
      <w:pPr>
        <w:pStyle w:val="itemsouspartie"/>
      </w:pPr>
      <w:r w:rsidRPr="0046402A">
        <w:rPr>
          <w:bCs/>
        </w:rPr>
        <w:t>Rincer</w:t>
      </w:r>
      <w:r w:rsidRPr="0046402A">
        <w:t xml:space="preserve"> la </w:t>
      </w:r>
      <w:r>
        <w:t>burette avec de l’eau distillée</w:t>
      </w:r>
    </w:p>
    <w:p w14:paraId="32B798A7" w14:textId="1803DA3E" w:rsidR="0046402A" w:rsidRPr="0046402A" w:rsidRDefault="0046402A" w:rsidP="0046402A">
      <w:pPr>
        <w:pStyle w:val="itemsouspartie"/>
      </w:pPr>
      <w:r w:rsidRPr="0046402A">
        <w:rPr>
          <w:bCs/>
        </w:rPr>
        <w:t>Conditionner</w:t>
      </w:r>
      <w:r w:rsidRPr="0046402A">
        <w:t xml:space="preserve"> la bur</w:t>
      </w:r>
      <w:r>
        <w:t>ette avec un minimum de réactif</w:t>
      </w:r>
    </w:p>
    <w:p w14:paraId="48681044" w14:textId="5963F135" w:rsidR="0046402A" w:rsidRPr="0046402A" w:rsidRDefault="0046402A" w:rsidP="0046402A">
      <w:pPr>
        <w:pStyle w:val="itemsouspartie"/>
      </w:pPr>
      <w:r w:rsidRPr="0046402A">
        <w:rPr>
          <w:bCs/>
        </w:rPr>
        <w:t>Remplir</w:t>
      </w:r>
      <w:r>
        <w:t xml:space="preserve"> soigneusement la burette</w:t>
      </w:r>
    </w:p>
    <w:p w14:paraId="5B44D31F" w14:textId="50AF104F" w:rsidR="0046402A" w:rsidRPr="0046402A" w:rsidRDefault="0046402A" w:rsidP="0046402A">
      <w:pPr>
        <w:pStyle w:val="itemsouspartie"/>
      </w:pPr>
      <w:r w:rsidRPr="0046402A">
        <w:rPr>
          <w:bCs/>
        </w:rPr>
        <w:t>Vérifier la continuité</w:t>
      </w:r>
      <w:r w:rsidRPr="0046402A">
        <w:t xml:space="preserve"> </w:t>
      </w:r>
      <w:r w:rsidRPr="0046402A">
        <w:rPr>
          <w:bCs/>
        </w:rPr>
        <w:t>du liquide jusqu’à la pointe (</w:t>
      </w:r>
      <w:r w:rsidRPr="0046402A">
        <w:t>absence de bulle)</w:t>
      </w:r>
    </w:p>
    <w:p w14:paraId="7A6444F8" w14:textId="61950C6D" w:rsidR="0046402A" w:rsidRPr="0046402A" w:rsidRDefault="0046402A" w:rsidP="0046402A">
      <w:pPr>
        <w:pStyle w:val="itemsouspartie"/>
      </w:pPr>
      <w:r>
        <w:rPr>
          <w:bCs/>
        </w:rPr>
        <w:t>Amener le réactif à 0,5 cm au-dessus du zéro</w:t>
      </w:r>
    </w:p>
    <w:p w14:paraId="73B6CFD5" w14:textId="48B276EF" w:rsidR="0046402A" w:rsidRPr="0046402A" w:rsidRDefault="0046402A" w:rsidP="0046402A">
      <w:pPr>
        <w:pStyle w:val="itemsouspartie"/>
      </w:pPr>
      <w:r w:rsidRPr="0046402A">
        <w:rPr>
          <w:bCs/>
        </w:rPr>
        <w:t>Essuyer</w:t>
      </w:r>
      <w:r w:rsidRPr="0046402A">
        <w:t xml:space="preserve"> avec du papier filtre les gouttes de réactif dans la partie supérieure de la b</w:t>
      </w:r>
      <w:r>
        <w:t>urette sans toucher le réactif</w:t>
      </w:r>
    </w:p>
    <w:p w14:paraId="47501464" w14:textId="2E144637" w:rsidR="0046402A" w:rsidRPr="0046402A" w:rsidRDefault="0046402A" w:rsidP="0046402A">
      <w:pPr>
        <w:pStyle w:val="itemsouspartie"/>
      </w:pPr>
      <w:r w:rsidRPr="0046402A">
        <w:rPr>
          <w:bCs/>
        </w:rPr>
        <w:t xml:space="preserve">Ajuster </w:t>
      </w:r>
      <w:r w:rsidRPr="0046402A">
        <w:t>la burett</w:t>
      </w:r>
      <w:r>
        <w:t>e au niveau du repère « zéro »</w:t>
      </w:r>
    </w:p>
    <w:p w14:paraId="662B1D76" w14:textId="77777777" w:rsidR="0046402A" w:rsidRPr="0046402A" w:rsidRDefault="0046402A" w:rsidP="0046402A">
      <w:pPr>
        <w:pStyle w:val="itemsouspartie"/>
      </w:pPr>
      <w:r w:rsidRPr="0046402A">
        <w:rPr>
          <w:bCs/>
        </w:rPr>
        <w:t>Coulée</w:t>
      </w:r>
      <w:r w:rsidRPr="0046402A">
        <w:t> :</w:t>
      </w:r>
    </w:p>
    <w:p w14:paraId="1F162F9B" w14:textId="734FE597" w:rsidR="0046402A" w:rsidRPr="0046402A" w:rsidRDefault="0046402A" w:rsidP="0046402A">
      <w:pPr>
        <w:pStyle w:val="itemsouspartie"/>
        <w:numPr>
          <w:ilvl w:val="1"/>
          <w:numId w:val="2"/>
        </w:numPr>
      </w:pPr>
      <w:r w:rsidRPr="0046402A">
        <w:t>Faire s’écouler la solution de travail de façon cont</w:t>
      </w:r>
      <w:r>
        <w:t>inue dans la fiole d’Erlenmeyer</w:t>
      </w:r>
    </w:p>
    <w:p w14:paraId="312D0AD3" w14:textId="488481C1" w:rsidR="0046402A" w:rsidRPr="0046402A" w:rsidRDefault="0046402A" w:rsidP="0046402A">
      <w:pPr>
        <w:pStyle w:val="itemsouspartie"/>
        <w:numPr>
          <w:ilvl w:val="1"/>
          <w:numId w:val="2"/>
        </w:numPr>
      </w:pPr>
      <w:r w:rsidRPr="0046402A">
        <w:t>Mélanger constamment par agitation le c</w:t>
      </w:r>
      <w:r>
        <w:t>ontenu de la fiole d’Erlenmeyer</w:t>
      </w:r>
    </w:p>
    <w:p w14:paraId="28051F5D" w14:textId="5B27D32E" w:rsidR="0046402A" w:rsidRPr="0046402A" w:rsidRDefault="0046402A" w:rsidP="0046402A">
      <w:pPr>
        <w:pStyle w:val="itemsouspartie"/>
        <w:numPr>
          <w:ilvl w:val="1"/>
          <w:numId w:val="2"/>
        </w:numPr>
      </w:pPr>
      <w:r w:rsidRPr="0046402A">
        <w:t>Rincer les parois de la fiole d’Erlenmeyer avec de l’eau distillée si de la solution de travail reste sur les parois</w:t>
      </w:r>
    </w:p>
    <w:p w14:paraId="6790FD09" w14:textId="2CC014E3" w:rsidR="0046402A" w:rsidRPr="0046402A" w:rsidRDefault="0046402A" w:rsidP="0046402A">
      <w:pPr>
        <w:pStyle w:val="itemsouspartie"/>
        <w:numPr>
          <w:ilvl w:val="1"/>
          <w:numId w:val="2"/>
        </w:numPr>
      </w:pPr>
      <w:r w:rsidRPr="0046402A">
        <w:t xml:space="preserve">Ralentir l’écoulement aux environs de la zone de virage de </w:t>
      </w:r>
      <w:r>
        <w:t>l’indicateur de fin de réaction</w:t>
      </w:r>
    </w:p>
    <w:p w14:paraId="404842B2" w14:textId="4A3183D7" w:rsidR="0046402A" w:rsidRPr="0046402A" w:rsidRDefault="0046402A" w:rsidP="0046402A">
      <w:pPr>
        <w:pStyle w:val="itemsouspartie"/>
        <w:numPr>
          <w:ilvl w:val="1"/>
          <w:numId w:val="2"/>
        </w:numPr>
      </w:pPr>
      <w:r w:rsidRPr="0046402A">
        <w:t>Arrêter l’écoulement à la première go</w:t>
      </w:r>
      <w:r>
        <w:t>utte donnant la fin de réaction</w:t>
      </w:r>
    </w:p>
    <w:p w14:paraId="2F338D3E" w14:textId="371A58AC" w:rsidR="0046402A" w:rsidRPr="0046402A" w:rsidRDefault="0046402A" w:rsidP="0046402A">
      <w:pPr>
        <w:pStyle w:val="itemsouspartie"/>
        <w:rPr>
          <w:noProof/>
        </w:rPr>
      </w:pPr>
      <w:r w:rsidRPr="0046402A">
        <w:rPr>
          <w:bCs/>
        </w:rPr>
        <w:t>Lire correctement</w:t>
      </w:r>
      <w:r w:rsidRPr="0046402A">
        <w:t xml:space="preserve"> le volume de chute de burette en é</w:t>
      </w:r>
      <w:r>
        <w:t>vitant les erreurs de parallaxe</w:t>
      </w:r>
    </w:p>
    <w:p w14:paraId="67BE508C" w14:textId="6B82924A" w:rsidR="0046402A" w:rsidRPr="0046402A" w:rsidRDefault="0046402A" w:rsidP="0046402A">
      <w:pPr>
        <w:pStyle w:val="itemsouspartie"/>
        <w:rPr>
          <w:noProof/>
        </w:rPr>
      </w:pPr>
      <w:r w:rsidRPr="0046402A">
        <w:rPr>
          <w:bCs/>
          <w:noProof/>
        </w:rPr>
        <w:t xml:space="preserve">Récupérer </w:t>
      </w:r>
      <w:r>
        <w:rPr>
          <w:noProof/>
        </w:rPr>
        <w:t>le réactif</w:t>
      </w:r>
    </w:p>
    <w:p w14:paraId="0B250093" w14:textId="3F19ADC0" w:rsidR="0046402A" w:rsidRPr="0046402A" w:rsidRDefault="0046402A" w:rsidP="0046402A">
      <w:pPr>
        <w:pStyle w:val="itemsouspartie"/>
      </w:pPr>
      <w:r w:rsidRPr="0046402A">
        <w:rPr>
          <w:bCs/>
        </w:rPr>
        <w:t>Rincer</w:t>
      </w:r>
      <w:r w:rsidRPr="0046402A">
        <w:t xml:space="preserve"> la </w:t>
      </w:r>
      <w:r>
        <w:t>burette avec de l’eau distillée</w:t>
      </w:r>
    </w:p>
    <w:p w14:paraId="4A7E5561" w14:textId="53EE15C8" w:rsidR="0046402A" w:rsidRDefault="0046402A" w:rsidP="001C4C27">
      <w:pPr>
        <w:pStyle w:val="itemsouspartie"/>
      </w:pPr>
      <w:r w:rsidRPr="0046402A">
        <w:rPr>
          <w:bCs/>
        </w:rPr>
        <w:t>Stocker la burette </w:t>
      </w:r>
      <w:r>
        <w:t>vide, robinet ouvert</w:t>
      </w:r>
    </w:p>
    <w:p w14:paraId="6FC687B9" w14:textId="77777777" w:rsidR="001C4C27" w:rsidRDefault="001C4C27" w:rsidP="001C4C27">
      <w:pPr>
        <w:pStyle w:val="itemsouspartie"/>
        <w:numPr>
          <w:ilvl w:val="0"/>
          <w:numId w:val="0"/>
        </w:numPr>
        <w:ind w:left="720"/>
      </w:pPr>
    </w:p>
    <w:p w14:paraId="2F3662E2" w14:textId="547C47D3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249CF8DC" w14:textId="77777777" w:rsidR="001C4C27" w:rsidRPr="0031545D" w:rsidRDefault="001C4C27" w:rsidP="001C4C27">
      <w:pPr>
        <w:pStyle w:val="itemsouspartie"/>
      </w:pPr>
      <w:r>
        <w:t>Absence de</w:t>
      </w:r>
      <w:r w:rsidRPr="0031545D">
        <w:t xml:space="preserve"> conditionnement</w:t>
      </w:r>
    </w:p>
    <w:p w14:paraId="3503D1EF" w14:textId="77777777" w:rsidR="001C4C27" w:rsidRPr="0031545D" w:rsidRDefault="001C4C27" w:rsidP="001C4C27">
      <w:pPr>
        <w:pStyle w:val="itemsouspartie"/>
      </w:pPr>
      <w:r>
        <w:t>Présence</w:t>
      </w:r>
      <w:r w:rsidRPr="0031545D">
        <w:t xml:space="preserve"> de bulle</w:t>
      </w:r>
    </w:p>
    <w:p w14:paraId="6E9998A3" w14:textId="77777777" w:rsidR="001C4C27" w:rsidRPr="0031545D" w:rsidRDefault="001C4C27" w:rsidP="001C4C27">
      <w:pPr>
        <w:pStyle w:val="itemsouspartie"/>
      </w:pPr>
      <w:r w:rsidRPr="0031545D">
        <w:t>Mauvais ajustage</w:t>
      </w:r>
    </w:p>
    <w:p w14:paraId="158184C0" w14:textId="77777777" w:rsidR="001C4C27" w:rsidRPr="0031545D" w:rsidRDefault="001C4C27" w:rsidP="001C4C27">
      <w:pPr>
        <w:pStyle w:val="itemsouspartie"/>
      </w:pPr>
      <w:r w:rsidRPr="0031545D">
        <w:t>Ecoulement trop rapide</w:t>
      </w:r>
    </w:p>
    <w:p w14:paraId="24CE8402" w14:textId="77777777" w:rsidR="001C4C27" w:rsidRPr="0031545D" w:rsidRDefault="001C4C27" w:rsidP="001C4C27">
      <w:pPr>
        <w:pStyle w:val="itemsouspartie"/>
      </w:pPr>
      <w:r>
        <w:t>Absence de</w:t>
      </w:r>
      <w:r w:rsidRPr="0031545D">
        <w:t xml:space="preserve"> rinçage des parois de l’Erlenmeyer</w:t>
      </w:r>
      <w:r>
        <w:t xml:space="preserve"> si besoin</w:t>
      </w:r>
    </w:p>
    <w:p w14:paraId="21AAF46E" w14:textId="77777777" w:rsidR="001C4C27" w:rsidRPr="0031545D" w:rsidRDefault="001C4C27" w:rsidP="001C4C27">
      <w:pPr>
        <w:pStyle w:val="itemsouspartie"/>
      </w:pPr>
      <w:r>
        <w:t>Absence</w:t>
      </w:r>
      <w:r w:rsidRPr="0031545D">
        <w:t xml:space="preserve"> </w:t>
      </w:r>
      <w:r>
        <w:t>d’</w:t>
      </w:r>
      <w:r w:rsidRPr="0031545D">
        <w:t>agitation</w:t>
      </w:r>
    </w:p>
    <w:p w14:paraId="3EDC4DAF" w14:textId="77777777" w:rsidR="001C4C27" w:rsidRDefault="001C4C27" w:rsidP="001C4C2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18F968DF" w14:textId="18772E42" w:rsidR="007D5FA4" w:rsidRP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087CE6E3" w14:textId="77777777" w:rsidR="001C4C27" w:rsidRPr="0031545D" w:rsidRDefault="001C4C27" w:rsidP="001C4C27">
      <w:pPr>
        <w:pStyle w:val="itemsouspartie"/>
      </w:pPr>
      <w:r>
        <w:t>Absence d’es</w:t>
      </w:r>
      <w:r w:rsidRPr="0031545D">
        <w:t>suyage du col de la burette</w:t>
      </w:r>
    </w:p>
    <w:p w14:paraId="3AB2524E" w14:textId="6A722395" w:rsidR="001C4C27" w:rsidRPr="0031545D" w:rsidRDefault="001C4C27" w:rsidP="001C4C27">
      <w:pPr>
        <w:pStyle w:val="itemsouspartie"/>
      </w:pPr>
      <w:r w:rsidRPr="0031545D">
        <w:t>Lecture avec le ménisque acceptée si ajus</w:t>
      </w:r>
      <w:r>
        <w:t>tement du zéro avec le ménisque</w:t>
      </w:r>
    </w:p>
    <w:p w14:paraId="660C4AE2" w14:textId="77777777" w:rsidR="001C4C27" w:rsidRPr="0031545D" w:rsidRDefault="001C4C27" w:rsidP="001C4C27">
      <w:pPr>
        <w:pStyle w:val="itemsouspartie"/>
      </w:pPr>
      <w:r w:rsidRPr="0031545D">
        <w:t>Utilisation d’un bécher lors d’un dosage volumétrique</w:t>
      </w:r>
    </w:p>
    <w:p w14:paraId="31679C64" w14:textId="77777777" w:rsid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4CA6367A" w14:textId="49E0DC83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59E6AE7E" w14:textId="28FF0174" w:rsidR="00674579" w:rsidRDefault="00F46201" w:rsidP="00F46201">
      <w:pPr>
        <w:pStyle w:val="itemsouspartie"/>
      </w:pPr>
      <w:r w:rsidRPr="0031545D">
        <w:t>Utilisation de la pipette molle pour le remplissage</w:t>
      </w:r>
    </w:p>
    <w:p w14:paraId="59E78F50" w14:textId="77777777" w:rsidR="00F46201" w:rsidRPr="00F46201" w:rsidRDefault="00F46201" w:rsidP="00F46201">
      <w:pPr>
        <w:pStyle w:val="itemsouspartie"/>
        <w:numPr>
          <w:ilvl w:val="0"/>
          <w:numId w:val="0"/>
        </w:numPr>
        <w:ind w:left="720"/>
      </w:pPr>
    </w:p>
    <w:p w14:paraId="57B3A97B" w14:textId="1348849F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601487D3" w14:textId="1D86AEB8" w:rsidR="00F46201" w:rsidRPr="00E74582" w:rsidRDefault="00F46201" w:rsidP="00E74582">
      <w:pPr>
        <w:pStyle w:val="itemsouspartie"/>
      </w:pPr>
      <w:r w:rsidRPr="0031545D">
        <w:t>Dosage acide-base, dosage acidité lait, do</w:t>
      </w:r>
      <w:r>
        <w:t>sage vitamine C, Oxydoréduction</w:t>
      </w:r>
      <w:bookmarkStart w:id="0" w:name="_GoBack"/>
      <w:bookmarkEnd w:id="0"/>
    </w:p>
    <w:sectPr w:rsidR="00F46201" w:rsidRPr="00E74582" w:rsidSect="00F4620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9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18"/>
  </w:num>
  <w:num w:numId="16">
    <w:abstractNumId w:val="16"/>
  </w:num>
  <w:num w:numId="17">
    <w:abstractNumId w:val="11"/>
  </w:num>
  <w:num w:numId="18">
    <w:abstractNumId w:val="24"/>
  </w:num>
  <w:num w:numId="19">
    <w:abstractNumId w:val="3"/>
  </w:num>
  <w:num w:numId="20">
    <w:abstractNumId w:val="21"/>
  </w:num>
  <w:num w:numId="21">
    <w:abstractNumId w:val="4"/>
  </w:num>
  <w:num w:numId="22">
    <w:abstractNumId w:val="9"/>
  </w:num>
  <w:num w:numId="23">
    <w:abstractNumId w:val="22"/>
  </w:num>
  <w:num w:numId="24">
    <w:abstractNumId w:val="25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9712B"/>
    <w:rsid w:val="002A52B9"/>
    <w:rsid w:val="0046402A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D27188"/>
    <w:rsid w:val="00DB5243"/>
    <w:rsid w:val="00DF7C7B"/>
    <w:rsid w:val="00E20488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4</cp:revision>
  <dcterms:created xsi:type="dcterms:W3CDTF">2023-01-23T10:47:00Z</dcterms:created>
  <dcterms:modified xsi:type="dcterms:W3CDTF">2023-01-23T10:49:00Z</dcterms:modified>
</cp:coreProperties>
</file>