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3ADC763C" w:rsidR="00095ED2" w:rsidRPr="0029712B" w:rsidRDefault="00DB5243" w:rsidP="002971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Agglutination directe sur lame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5FBDABB2" w14:textId="7D7D44F3" w:rsidR="00DB5243" w:rsidRPr="00DB5243" w:rsidRDefault="0029712B" w:rsidP="00DB5243">
      <w:pPr>
        <w:pStyle w:val="titreparagraphe"/>
      </w:pPr>
      <w:r w:rsidRPr="0029712B">
        <w:t>Attendus pour un niveau maitrisé</w:t>
      </w:r>
    </w:p>
    <w:p w14:paraId="42F332E5" w14:textId="77777777" w:rsidR="00DB5243" w:rsidRPr="00F53F5B" w:rsidRDefault="00DB5243" w:rsidP="00DB5243">
      <w:pPr>
        <w:pStyle w:val="itemsouspartie"/>
        <w:rPr>
          <w:lang w:eastAsia="fr-FR"/>
        </w:rPr>
      </w:pPr>
      <w:r>
        <w:rPr>
          <w:lang w:eastAsia="fr-FR"/>
        </w:rPr>
        <w:t>Annoter le support</w:t>
      </w:r>
    </w:p>
    <w:p w14:paraId="06F45CAD" w14:textId="77777777" w:rsidR="00DB5243" w:rsidRDefault="00DB5243" w:rsidP="00DB5243">
      <w:pPr>
        <w:pStyle w:val="itemsouspartie"/>
        <w:rPr>
          <w:rFonts w:asciiTheme="minorHAnsi" w:hAnsiTheme="minorHAnsi" w:cstheme="minorHAnsi"/>
          <w:lang w:eastAsia="fr-FR"/>
        </w:rPr>
      </w:pPr>
      <w:r>
        <w:rPr>
          <w:lang w:eastAsia="fr-FR"/>
        </w:rPr>
        <w:t>Déposer le volume de sérum indiqué sur un des cercles de la carte</w:t>
      </w:r>
    </w:p>
    <w:p w14:paraId="67941862" w14:textId="77777777" w:rsidR="00DB5243" w:rsidRDefault="00DB5243" w:rsidP="00DB5243">
      <w:pPr>
        <w:pStyle w:val="itemsouspartie"/>
        <w:rPr>
          <w:rFonts w:asciiTheme="minorHAnsi" w:hAnsiTheme="minorHAnsi" w:cstheme="minorHAnsi"/>
          <w:lang w:eastAsia="fr-FR"/>
        </w:rPr>
      </w:pPr>
      <w:r>
        <w:rPr>
          <w:lang w:eastAsia="fr-FR"/>
        </w:rPr>
        <w:t>Déposer le volume de réactif indiqué à côté de la goutte de sérum à analyser</w:t>
      </w:r>
    </w:p>
    <w:p w14:paraId="37786901" w14:textId="77777777" w:rsidR="00DB5243" w:rsidRDefault="00DB5243" w:rsidP="00DB5243">
      <w:pPr>
        <w:pStyle w:val="itemsouspartie"/>
        <w:rPr>
          <w:rFonts w:asciiTheme="minorHAnsi" w:hAnsiTheme="minorHAnsi" w:cstheme="minorHAnsi"/>
          <w:lang w:eastAsia="fr-FR"/>
        </w:rPr>
      </w:pPr>
      <w:r>
        <w:rPr>
          <w:lang w:eastAsia="fr-FR"/>
        </w:rPr>
        <w:t>Mélanger les deux gouttes à l’aide d’un agitateur à usage unique et les étaler sur toute la surface du cercle</w:t>
      </w:r>
    </w:p>
    <w:p w14:paraId="21611971" w14:textId="77777777" w:rsidR="00DB5243" w:rsidRPr="00B6022B" w:rsidRDefault="00DB5243" w:rsidP="00DB5243">
      <w:pPr>
        <w:pStyle w:val="itemsouspartie"/>
        <w:rPr>
          <w:rFonts w:asciiTheme="minorHAnsi" w:hAnsiTheme="minorHAnsi" w:cstheme="minorHAnsi"/>
          <w:lang w:eastAsia="fr-FR"/>
        </w:rPr>
      </w:pPr>
      <w:r>
        <w:rPr>
          <w:lang w:eastAsia="fr-FR"/>
        </w:rPr>
        <w:t>Appliquer à la carte un lent mouvement de rotation</w:t>
      </w:r>
    </w:p>
    <w:p w14:paraId="2A9DC0CC" w14:textId="3D58FAFD" w:rsidR="0029712B" w:rsidRPr="00DB5243" w:rsidRDefault="00DB5243" w:rsidP="0029712B">
      <w:pPr>
        <w:pStyle w:val="itemsouspartie"/>
        <w:rPr>
          <w:rFonts w:asciiTheme="minorHAnsi" w:hAnsiTheme="minorHAnsi" w:cstheme="minorHAnsi"/>
          <w:lang w:eastAsia="fr-FR"/>
        </w:rPr>
      </w:pPr>
      <w:r>
        <w:rPr>
          <w:lang w:eastAsia="fr-FR"/>
        </w:rPr>
        <w:t>Observer la présence ou l’absence d’agglutination</w:t>
      </w:r>
    </w:p>
    <w:p w14:paraId="664F9C24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1725EEA1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7287E4F4" w14:textId="77777777" w:rsidR="00DB5243" w:rsidRPr="00B6022B" w:rsidRDefault="00DB5243" w:rsidP="00DB5243">
      <w:pPr>
        <w:pStyle w:val="itemsouspartie"/>
      </w:pPr>
      <w:r>
        <w:t>Ne pas annoter le support</w:t>
      </w:r>
    </w:p>
    <w:p w14:paraId="6267527C" w14:textId="77777777" w:rsidR="00DB5243" w:rsidRDefault="00DB5243" w:rsidP="00DB5243">
      <w:pPr>
        <w:pStyle w:val="itemsouspartie"/>
        <w:rPr>
          <w:rFonts w:asciiTheme="minorHAnsi" w:hAnsiTheme="minorHAnsi" w:cstheme="minorHAnsi"/>
          <w:bCs/>
        </w:rPr>
      </w:pPr>
      <w:r>
        <w:rPr>
          <w:lang w:eastAsia="fr-FR"/>
        </w:rPr>
        <w:t>Ne pas changer d’agitateur entre chaque échantillon</w:t>
      </w:r>
    </w:p>
    <w:p w14:paraId="30D443FA" w14:textId="77777777" w:rsidR="00DB5243" w:rsidRDefault="00DB5243" w:rsidP="00DB5243">
      <w:pPr>
        <w:pStyle w:val="itemsouspartie"/>
        <w:rPr>
          <w:rFonts w:asciiTheme="minorHAnsi" w:hAnsiTheme="minorHAnsi" w:cstheme="minorHAnsi"/>
          <w:bCs/>
        </w:rPr>
      </w:pPr>
      <w:r>
        <w:rPr>
          <w:lang w:eastAsia="fr-FR"/>
        </w:rPr>
        <w:t>Mauvaise homogénéisation</w:t>
      </w:r>
    </w:p>
    <w:p w14:paraId="7DCB601D" w14:textId="598BE084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7E33324A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374DEF9E" w14:textId="45B42DB4" w:rsidR="0029712B" w:rsidRPr="0029712B" w:rsidRDefault="00DB5243" w:rsidP="00DB5243">
      <w:pPr>
        <w:pStyle w:val="itemsouspartie"/>
        <w:numPr>
          <w:ilvl w:val="0"/>
          <w:numId w:val="0"/>
        </w:numPr>
        <w:ind w:left="720"/>
      </w:pPr>
      <w:r>
        <w:t>/</w:t>
      </w:r>
    </w:p>
    <w:p w14:paraId="157AF599" w14:textId="67B59003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292CAFB2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Diversités des pratiques </w:t>
      </w:r>
    </w:p>
    <w:p w14:paraId="79F7267E" w14:textId="77777777" w:rsidR="00DB5243" w:rsidRDefault="00DB5243" w:rsidP="00DB5243">
      <w:pPr>
        <w:pStyle w:val="itemsouspartie"/>
      </w:pPr>
      <w:r>
        <w:t>Différents supports d’agglutination</w:t>
      </w:r>
    </w:p>
    <w:p w14:paraId="214622CC" w14:textId="2ACA2C28" w:rsidR="0029712B" w:rsidRPr="00DB5243" w:rsidRDefault="00DB5243" w:rsidP="0029712B">
      <w:pPr>
        <w:pStyle w:val="itemsouspartie"/>
      </w:pPr>
      <w:r>
        <w:t>Différents outils de prélèvement</w:t>
      </w:r>
      <w:bookmarkStart w:id="0" w:name="_GoBack"/>
      <w:bookmarkEnd w:id="0"/>
    </w:p>
    <w:p w14:paraId="1AB1C31B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309691DD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Propositions pédagogiques </w:t>
      </w:r>
    </w:p>
    <w:p w14:paraId="432CC3B3" w14:textId="0E5B849D" w:rsidR="00DB5243" w:rsidRDefault="00DB5243" w:rsidP="00DB5243">
      <w:pPr>
        <w:pStyle w:val="itemsouspartie"/>
      </w:pPr>
      <w:r>
        <w:t>Groupage</w:t>
      </w:r>
      <w:r>
        <w:t xml:space="preserve"> ABO</w:t>
      </w:r>
    </w:p>
    <w:p w14:paraId="23B747C3" w14:textId="628AD1A8" w:rsidR="00DB5243" w:rsidRDefault="00DB5243" w:rsidP="00DB5243">
      <w:pPr>
        <w:pStyle w:val="itemsouspartie"/>
      </w:pPr>
      <w:r>
        <w:t>Identification bactérienne</w:t>
      </w:r>
    </w:p>
    <w:p w14:paraId="56D70536" w14:textId="03E0955E" w:rsidR="00DB5243" w:rsidRDefault="00DB5243" w:rsidP="00DB5243">
      <w:pPr>
        <w:pStyle w:val="itemsouspartie"/>
        <w:rPr>
          <w:b/>
        </w:rPr>
      </w:pPr>
      <w:r>
        <w:t>Sérodiagnostic</w:t>
      </w:r>
    </w:p>
    <w:p w14:paraId="761BB70F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204ABC87" w14:textId="77777777" w:rsidR="0029712B" w:rsidRPr="0029712B" w:rsidRDefault="0029712B" w:rsidP="0029712B">
      <w:pPr>
        <w:rPr>
          <w:rFonts w:ascii="Arial" w:hAnsi="Arial" w:cs="Arial"/>
        </w:rPr>
      </w:pPr>
    </w:p>
    <w:p w14:paraId="6E2F471B" w14:textId="77777777" w:rsidR="0029712B" w:rsidRPr="0029712B" w:rsidRDefault="0029712B" w:rsidP="0029712B">
      <w:pPr>
        <w:rPr>
          <w:rFonts w:ascii="Arial" w:hAnsi="Arial" w:cs="Arial"/>
        </w:rPr>
      </w:pPr>
    </w:p>
    <w:sectPr w:rsidR="0029712B" w:rsidRPr="0029712B" w:rsidSect="00297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9712B"/>
    <w:rsid w:val="00A12023"/>
    <w:rsid w:val="00B278E1"/>
    <w:rsid w:val="00DB5243"/>
    <w:rsid w:val="00DF7C7B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2023-01-17T08:09:00Z</dcterms:created>
  <dcterms:modified xsi:type="dcterms:W3CDTF">2023-01-17T08:09:00Z</dcterms:modified>
</cp:coreProperties>
</file>